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XA14.002806 vom 8. April 2016</w:t>
      </w:r>
    </w:p>
    <w:p>
      <w:r>
        <w:t>VD Tribunal cantonal, 2016-04-08, FR</w:t>
      </w:r>
    </w:p>
    <w:p>
      <w:r>
        <w:rPr>
          <w:b/>
        </w:rPr>
        <w:t xml:space="preserve">Quelle: </w:t>
      </w:r>
      <w:r>
        <w:t>https://mcp.opencaselaw.ch/entscheid/vd_gerichte_XA14.002806</w:t>
      </w:r>
    </w:p>
    <w:p>
      <w:r>
        <w:t>FR: VD_GERICHTE XA14.002806 du 8 avril 2016</w:t>
      </w:r>
    </w:p>
    <w:p>
      <w:r>
        <w:t>IT: VD_GERICHTE XA14.002806 del 8 aprile 2016</w:t>
      </w:r>
    </w:p>
    <w:p>
      <w:pPr>
        <w:pStyle w:val="Heading2"/>
      </w:pPr>
      <w:r>
        <w:t>Erwägungen</w:t>
      </w:r>
    </w:p>
    <w:p>
      <w:r>
        <w:rPr>
          <w:b/>
        </w:rPr>
        <w:t>E. 1.1</w:t>
      </w:r>
    </w:p>
    <w:p>
      <w:r>
        <w:t>L’appel est recevable contre les décisions finales de première instance (art. 308 al. 1 let. a CPC [Code de procédure civile suisse du 19 décembre 2010, RS 272]), dans les affaires patrimoniales dont la valeur litigieuse, au dernier état des conclusions devant l’autorité précédente, est de 10’000 fr. au moins (art. 308 al. 2 CPC). L’appel doit être introduit dans les trente jours à compter de la notification de la décision motivée (art. 311 al. 1 CPC).</w:t>
      </w:r>
    </w:p>
    <w:p>
      <w:r>
        <w:rPr>
          <w:b/>
        </w:rPr>
        <w:t>E. 1.2</w:t>
      </w:r>
    </w:p>
    <w:p>
      <w:r>
        <w:t>En l’espèce, l’appel, déposé en temps utile, est dirigé contre une décision finale, qui a pour effet de rejeter des conclusions en contestation de décomptes de frais accessoires, chiffrées à 30'000 fr. par le demandeur, et en restitution de loyers, également chiffrées à 30'000 fr. par l’intéressé. Il est donc recevable sous cet angle.</w:t>
      </w:r>
    </w:p>
    <w:p>
      <w:r>
        <w:rPr>
          <w:b/>
        </w:rPr>
        <w:t>E. 2</w:t>
      </w:r>
    </w:p>
    <w:p>
      <w:r>
        <w:t>septembre 2014 consid. 4.2.1 ; TF 4A_101/2014 du 26 juin 2014 consid. 3.3 ; TF 4A_651/2012 du 7 février 2013 consid. 4.2).</w:t>
      </w:r>
    </w:p>
    <w:p>
      <w:r>
        <w:rPr>
          <w:b/>
        </w:rPr>
        <w:t>E. 2.1</w:t>
      </w:r>
    </w:p>
    <w:p>
      <w:r>
        <w:t>Selon l’art. 311 al. 1 CPC, l’appel doit être motivé, soit démontrer le caractère erroné de la motivation attaquée. L’appelant doit expliquer en quoi son argumentation peut influer sur la solution retenue par les premiers juges (TF 4A_659/2011 du 7 décembre 2011 consid. 3 et 4, in SJ 2012 I 131 et in RSPC 2012 p. 128 ; TF 5A_438/2012 du 27 août 2012 consid. 2.2, in RSPC 2013 p. 29 ; TF 4A_474/2013 du 10 mars 2014 consid. 3.1). La motivation doit être suffisamment explicite pour que l’instance d’appel puisse la comprendre aisément, ce qui suppose une désignation précise des passages de la décision que l’appelant attaque et des pièces du dossier sur lesquelles repose sa critique (ATF 138 I 374 consid. 4.3.1 ; TF 5A_396/2013 du 26 février 2014 consid. 5.3.1). A défaut de motivation suffisante, l’appel est irrecevable (TF 5A_209/2014 du</w:t>
      </w:r>
    </w:p>
    <w:p>
      <w:r>
        <w:rPr>
          <w:b/>
        </w:rPr>
        <w:t>E. 2.2</w:t>
      </w:r>
    </w:p>
    <w:p>
      <w:r>
        <w:t>En outre, nonobstant le silence de la loi sur ce point, vu la nature essentiellement réformatoire de l’appel, l’acte d’appel doit comporter des conclusions sur le fond qui permettent à l’instance d’appel – dans l’hypothèse où elle aurait décidé d’admettre l’appel – de statuer à nouveau (TF 4A_659/2011 du 7 décembre 2011 consid. 4, in RSPC 2012 p. 128 et SJ 2012 I 31 ; CACI 19 août 2015/429 ; CACI 30 octobre 2014/565 ; Jeandin, CPC commenté, Bâle 2011, n. 4 ad art. 311 CPC). En particulier, même lorsque la maxime d’office est applicable, l’appel doit contenir des conclusions chiffrées s’agissant de conclusions pécuniaires. Il ne saurait être remédié à des conclusions déficientes par la fixation d’un délai selon l’art. 132 CPC, un tel vice n’étant pas d’ordre purement formel et affectant l’appel de façon irréparable (ATF 137 III 617, SJ 2012 I 373 et JdT 2014 II 187 ; TF 4A_659/2011 du 7 décembre 2011 consid. 5, in RSPC 2012 p. 128 et SJ 2012 I 31 ; 4A_375/2015 du 26 janvier 2016 consid. 7.2 ; Jeandin, op. cit., n. 5 ad art. 311 CPC ; CACI 30 octobre 2014/565).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w:t>
      </w:r>
    </w:p>
    <w:p>
      <w:r>
        <w:t>- 4 - de la motivation de l’appel (ATF 137 III 617, déjà cité, consid. 6.2 ; TF 5A_855/2012 du 13 février 2013 consid. 3.3.2 ; 5A_713/2012 du 15 février 2013 consid. 4.1).</w:t>
      </w:r>
    </w:p>
    <w:p>
      <w:r>
        <w:rPr>
          <w:b/>
        </w:rPr>
        <w:t>E. 2.3</w:t>
      </w:r>
    </w:p>
    <w:p>
      <w:r>
        <w:t>En l’espèce, l’appelant conclut uniquement à l’annulation du jugement attaqué, sans pour autant expliquer distinctement en quoi la décision attaquée serait erronée. Sa motivation confuse et ainsi déficiente ne permet pas, en outre, de pallier l’absence de conclusions chiffrées en réforme, lesquelles sont indispensables lorsqu’il s’agit, comme en l’espèce, d’une réclamation pécuniaire.</w:t>
      </w:r>
    </w:p>
    <w:p>
      <w:r>
        <w:rPr>
          <w:b/>
        </w:rPr>
        <w:t>E. 3</w:t>
      </w:r>
    </w:p>
    <w:p>
      <w:r>
        <w:t>Au vu de ce qui précède, l’appel doit être déclaré irrecevable selon le mode procédural de l’art. 312 al. 1 CPC. Le présent arrêt peut être rendu sans frais judiciaires de deuxième instance (art. 11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