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WE20.052056 vom 26. April 2021</w:t>
      </w:r>
    </w:p>
    <w:p>
      <w:r>
        <w:t>VD Tribunal cantonal, 2021-04-26, FR</w:t>
      </w:r>
    </w:p>
    <w:p>
      <w:r>
        <w:rPr>
          <w:b/>
        </w:rPr>
        <w:t xml:space="preserve">Quelle: </w:t>
      </w:r>
      <w:r>
        <w:t>https://mcp.opencaselaw.ch/entscheid/vd_gerichte_WE20.052056</w:t>
      </w:r>
    </w:p>
    <w:p>
      <w:r>
        <w:t>FR: VD_GERICHTE WE20.052056 du 26 avril 2021</w:t>
      </w:r>
    </w:p>
    <w:p>
      <w:r>
        <w:t>IT: VD_GERICHTE WE20.052056 del 26 aprile 2021</w:t>
      </w:r>
    </w:p>
    <w:p>
      <w:pPr>
        <w:pStyle w:val="Heading2"/>
      </w:pPr>
      <w:r>
        <w:t>Erwägungen</w:t>
      </w:r>
    </w:p>
    <w:p>
      <w:r>
        <w:rPr>
          <w:b/>
        </w:rPr>
        <w:t>E. 1</w:t>
      </w:r>
    </w:p>
    <w:p>
      <w:r>
        <w:t>Le recours est admis.</w:t>
      </w:r>
    </w:p>
    <w:p>
      <w:r>
        <w:rPr>
          <w:b/>
        </w:rPr>
        <w:t>E. 1.1</w:t>
      </w:r>
    </w:p>
    <w:p>
      <w:r>
        <w:t>Le recours est dirigé contre une décision de la juge de paix constatant notamment que la mère n’a pas l’autorité parentale, retirant provisoirement et en tant que besoin l’autorité parentale au père légal et instituant provisoirement une tutelle à l’enfant au sens de l’art. 327a CC.</w:t>
      </w:r>
    </w:p>
    <w:p>
      <w:r>
        <w:rPr>
          <w:b/>
        </w:rPr>
        <w:t>E. 1.2</w:t>
      </w:r>
    </w:p>
    <w:p>
      <w:r>
        <w:t>Le recours de l'art. 450 CC est ouvert à la Chambre des curatelles (art.8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w:t>
      </w:r>
    </w:p>
    <w:p>
      <w:r>
        <w:t>- 8 - admis jusqu’aux délibérations. Cela vaut aussi en deuxième instance (Droese/Steck, Basler Kommentar, op. cit., n. 7 ad art. 450a CC, p. 2827, et les auteurs cités ; voir également TF 5C_1/2018 du 8 mars 2019 consid.</w:t>
      </w:r>
    </w:p>
    <w:p>
      <w:r>
        <w:rPr>
          <w:b/>
        </w:rPr>
        <w:t>E. 1.3</w:t>
      </w:r>
    </w:p>
    <w:p>
      <w:r>
        <w:t>En l’espèce, le recours motivé et interjeté en temps utile par la mère et le père biologique de l’enfant, la mère ayant à tout le moins la qualité pour recourir, est recevable. Par courrier du 25 février 2021, le juge de paix a indiqué qu’elle renonçait à prendre position ou à reconsidérer sa décision. P.E.________ n’a pas déposé de réponse dans le délai imparti.</w:t>
      </w:r>
    </w:p>
    <w:p>
      <w:r>
        <w:t>- 9 - Enfin, les pièces produites par les parties en deuxième instance sont recevables, si tant est qu’elles ne figurent pas déjà au dossier. 2.</w:t>
      </w:r>
    </w:p>
    <w:p>
      <w:r>
        <w:rPr>
          <w:b/>
        </w:rPr>
        <w:t>E. 2</w:t>
      </w:r>
    </w:p>
    <w:p>
      <w:r>
        <w:t>La décision rendue le 4 janvier 2021 par la Juge de paix du district d’Aigle est annulée.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Le prononcé de mesures provisionnelles au sens des art. 445 et 314 al. 1 CC relève de la seule compétence du président de l’autorité de protection, soit du juge de paix (art. 4 al. 1 et 5 let. j LVPAE).</w:t>
      </w:r>
    </w:p>
    <w:p>
      <w:r>
        <w:rPr>
          <w:b/>
        </w:rPr>
        <w:t>E. 2.2.2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w:t>
      </w:r>
    </w:p>
    <w:p>
      <w:r>
        <w:t>- 10 -</w:t>
      </w:r>
    </w:p>
    <w:p>
      <w:r>
        <w:rPr>
          <w:b/>
        </w:rPr>
        <w:t>E. 2.2.3</w:t>
      </w:r>
    </w:p>
    <w:p>
      <w:r>
        <w:t>En l’espèce, l’ordonnance litigieuse a été rendue par le juge de paix. La mère et le père biologique de T.E.________ ainsi que le tuteur provisoire de l’enfant ont personnellement été entendus par l’autorité de protection le 23 décembre 2020. T.E.________, âgé de quelques semaines, ne pouvait pas être entendu. Le père légal, P.E.________, a été interpellé mais n’a pas procédé. Partant, le droit d’être entendu des parties a été respecté. L’ordonnance entreprise est donc formellement correcte et peut être examinée sur le fond. 3.</w:t>
      </w:r>
    </w:p>
    <w:p>
      <w:r>
        <w:rPr>
          <w:b/>
        </w:rPr>
        <w:t>E. 3</w:t>
      </w:r>
    </w:p>
    <w:p>
      <w:r>
        <w:t>E.E.________ et W.________ sont autorisés à vivre avec leur enfant T.E.________, né le [...] 2020, au domicile familial, si [...], à [...].</w:t>
      </w:r>
    </w:p>
    <w:p>
      <w:r>
        <w:rPr>
          <w:b/>
        </w:rPr>
        <w:t>E. 3.1</w:t>
      </w:r>
    </w:p>
    <w:p>
      <w:r>
        <w:t>Les recourants font valoir une violation de l’art. 274a al. 1 CC et 9 al. 3 CDF (Convention relative aux droits de l’enfant du 20 novembre 1989 ; RS 0.107) et estiment que le père biologique doit pouvoir entretenir un lien personnel avec son enfant. Au vu de son engagement auprès de celui-ci et de la mère, des relations personnelles auraient dû être prévues sans que cet aspect soit laissé au bon vouloir du tuteur. Ils invoquent ensuite une violation de l’art. 308 al. 1 CC au motif que le retrait du droit de déterminer le lieu de résidence de l’enfant est la mesure la plus incisive, si bien qu’il existe une violation du principe de proportionnalité et de subsidiarité. Ils relèvent avoir présenté différentes alternatives pour prévoir une assistance à domicile et des contrôles réguliers, sans que cela n’ait été examiné. Ils reprochent également au premier juge de ne pas avoir examiné si la grand-mère paternelle pouvait être nommée en qualité de tutrice à titre provisoire. Les recourant ont aussi invoqué une violation des art. 8 al. 1 CEDH (Convention de sauvegarde des droits de l'homme et des libertés fondamentales du 4 novembre 1950 ; RS 0.101) et 13 al. 1 Cst. (Constitution fédérale de la Confédération suisse du 18 avril 1999 ; RS 101) en ce sens que le placement d’un nouveau-né dans un foyer constitue une atteinte au droit et au respect de la vie privée et familiale et à la liberté personnelle de l’enfant. L’intérêt supérieur de l’enfant est de ne pas être arraché à ses parents et le nouveau-né placé à sa naissance risque une carence affective grave qui ne pourra peut-être pas être</w:t>
      </w:r>
    </w:p>
    <w:p>
      <w:r>
        <w:t>- 11 - réparée. Enfin, les recourants font valoir que les faits ont été constatés de manière erronée et incomplète dès lors que les lenteurs de la procédure de divorce ne sont pas imputables à la mère de l’enfant et qu’il est inexact de dire qu’ils refusent l’aide des professionnels. Enfin, le premier juge a lui-même admis qu’il ne disposait pas d’éléments pourtant nécessaires sur le contexte familial.</w:t>
      </w:r>
    </w:p>
    <w:p>
      <w:r>
        <w:rPr>
          <w:b/>
        </w:rPr>
        <w:t>E. 3.2.1</w:t>
      </w:r>
    </w:p>
    <w:p>
      <w:r>
        <w:t>Selon l’art. 296 al. 3, 1ère phrase CC, les parents mineurs ou sous curatelle de portée générale n’ont pas l’autorité parentale. En outre, si la mère est mineure ou sous curatelle de portée générale, l’autorité de protection de l’enfant attribue l’autorité parentale au père ou nomme un tuteur selon le bien de l’enfant (art. 298b al. 4 CC). Lorsque l’enfant n’est pas soumis à l’autorité parentale, l’autorité de protection de l’enfant nomme un tuteur (art. 327a CC).</w:t>
      </w:r>
    </w:p>
    <w:p>
      <w:r>
        <w:rPr>
          <w:b/>
        </w:rPr>
        <w:t>E. 3.2.2</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w:t>
      </w:r>
    </w:p>
    <w:p>
      <w:r>
        <w:t>- 12 -</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w:t>
      </w:r>
    </w:p>
    <w:p>
      <w:r>
        <w:rPr>
          <w:b/>
        </w:rPr>
        <w:t>E. 3.2.4</w:t>
      </w:r>
    </w:p>
    <w:p>
      <w:r>
        <w:t>En l’espèce, bien que contesté, on rappellera qu’E.E.________ ne peut pas bénéficier de l’autorité parentale sur l’enfant T.E.________, dès lors qu’elle fait l’objet d’une curatelle de portée générale. Quant à P.E.________, il s’est vu retirer l’autorité parentale sur l’enfant au motif qu’il s’en désintéressait, n’étant pas son père biologique. Faute de filiation pour l’heure établie entre le père biologique de T.E.________, partant de lien juridique établi entre le premier et le second, l’enfant n’est soumis à l’autorité parentale d’aucun de ses parents, ce qui justifie en soi le prononcé d’une mesure de tutelle au sens de l’art. 327a CC.</w:t>
      </w:r>
    </w:p>
    <w:p>
      <w:r>
        <w:rPr>
          <w:b/>
        </w:rPr>
        <w:t>E. 3.3.1</w:t>
      </w:r>
    </w:p>
    <w:p>
      <w:r>
        <w:t>Selon l’art. 327c al. 1 CC, le tuteur a les mêmes droits que les parents. L’autorité parentale inclut le droit de déterminer le lieu de résidence de l’enfant (art. 301a CC).</w:t>
      </w:r>
    </w:p>
    <w:p>
      <w:r>
        <w:rPr>
          <w:b/>
        </w:rPr>
        <w:t>E. 3.3.2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w:t>
      </w:r>
    </w:p>
    <w:p>
      <w:r>
        <w:t>- 13 -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Droit de la filiation, 6e éd., Genève/Zurich/Bâle 2019, n. 1744, pp. 1135 ss).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w:t>
      </w:r>
    </w:p>
    <w:p>
      <w:r>
        <w:t>- 14 -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w:t>
      </w:r>
    </w:p>
    <w:p>
      <w:r>
        <w:rPr>
          <w:b/>
        </w:rPr>
        <w:t>E. 3.3.3.1</w:t>
      </w:r>
    </w:p>
    <w:p>
      <w:r>
        <w:t>Selon l’art. 273 al. 1 CC et 9 al. 3 CDF, le père ou la mère qui ne détient pas l’autorité parentale ou la garde ainsi que l’enfant mineur ont réciproquement le droit d’entretenir les relations personnelles indiquées par les circonstances. Dans des circonstances exceptionnelles, le droit d’entretenir des relations personnelles peut aussi être accordé à d’autres personnes, en particulier à des membres de la parenté, à condition que ce soit dans l’intérêt de l’enfant (art. 274a al. 1 CC).</w:t>
      </w:r>
    </w:p>
    <w:p>
      <w:r>
        <w:rPr>
          <w:b/>
        </w:rPr>
        <w:t>E. 3.3.3.2</w:t>
      </w:r>
    </w:p>
    <w:p>
      <w:r>
        <w:t>En vertu des. 13 al. 1 Cst. et 8 al. 1 CEDH, toute personne a droit au respect de sa vie privée et familiale, de son domicile, de sa correspondance et des relations qu’elle établit par la poste et les télécommunications.</w:t>
      </w:r>
    </w:p>
    <w:p>
      <w:r>
        <w:rPr>
          <w:b/>
        </w:rPr>
        <w:t>E. 3.3.4.1</w:t>
      </w:r>
    </w:p>
    <w:p>
      <w:r>
        <w:t>Aux termes de l’art. 26 al. 1 RLProMin (règlement d’application de la loi du 4 mai 2004 sur la protection des mineurs : BLV 850.41.1), lorsque l'autorité judiciaire ou l'autorité de protection de l'enfant retire le droit de déterminer le lieu de résidence au sens de l'article 310 CC et confie un mandat de placement et de garde au service, ce dernier place le</w:t>
      </w:r>
    </w:p>
    <w:p>
      <w:r>
        <w:t>- 15 - mineur au mieux de ses intérêts, décide de son mode de prise en charge et donne des instructions à la famille ou à l'institution accueillant le mineur. Sont réservées les compétences résiduelles de l'autorité parentale. En cas de difficultés dans l'exercice du mandat ou en cas de désaccord des parents, le service s'adresse à l'autorité judiciaire ou de protection de l'enfant (art. 26 al. 3 RLProMin).</w:t>
      </w:r>
    </w:p>
    <w:p>
      <w:r>
        <w:rPr>
          <w:b/>
        </w:rPr>
        <w:t>E. 3.3.4.2</w:t>
      </w:r>
    </w:p>
    <w:p>
      <w:r>
        <w:t>En vertu de l’art. 419 CC (applicable par renvoi de l’art. 327c al. 2 CC), la personne concernée, l’un de ses proches ou toute personne qui a un intérêt juridique peut en appeler à l’autorité de protection contre les actes ou les omissions du curateur, ou ceux du tiers ou de l’office mandatés par l’autorité de protection.</w:t>
      </w:r>
    </w:p>
    <w:p>
      <w:r>
        <w:rPr>
          <w:b/>
        </w:rPr>
        <w:t>E. 3.5</w:t>
      </w:r>
    </w:p>
    <w:p>
      <w:r>
        <w:t>En l’espèce, le rôle du tuteur est d’assumer toutes les prérogatives de l’autorité parentale (art. 327c al. 1 CC), y compris celle du choix du lieu de vie (art. 301a al. 1 CC). Il n’y a dès lors pas de décision à forme de l’art. 310 CC qui aurait été rendue par l’autorité de protection, comme semblent le considérer les recourants, mais une décision du tuteur, prise dans le cadre de ses prérogatives. Une telle décision peut être contestée soit sous l’angle de l’art. 26 al. 3 RLProMin appliqué par analogie, soit sous l’angle de l’art. 419 CC (par renvoi de l’art. 327c al. 2 CC). Quoi qu’il en soit, dans l’examen de l’opportunité de la décision prise par le tuteur, lorsqu’il s’agit de choisir un lieu de vie pour l’enfant qui ne serait pas celui des parents légaux ou biologiques, il convient d’appliquer les critères de l’art. 310 CC et de déterminer si la présence de l’enfant auprès de ses parents – non titulaires de l’autorité parentale – lui est préjudiciable. Il ressort du dossier de la cause et de l’ordonnance attaquée que le placement de T.E.________ avait longuement été discuté avec le SCTP et le Can Team. Les intervenants investis dans la prise en charge de l’enfant doutaient des capacités parentales d’E.E.________ en raison de ses fragilités (retard mental notamment) et de son passé toxicomaniaque. Ils</w:t>
      </w:r>
    </w:p>
    <w:p>
      <w:r>
        <w:t>- 16 - étaient également interpellés par le fait que le premier enfant de la prénommée soit connu de l’autorité de protection et fasse l’objet d’un placement. Ils relevaient aussi que tant la mère que le père biologique avaient refusé l’aide proposée durant la grossesse, ce qui ne manquait pas d’inquiéter. D.________ et P.________ se montraient favorables à un retour de T.E.________ auprès de ses parents, mais non sans une évaluation approfondie des compétences parentales. Au regard des doutes soulevés par les divers intervenants, on ne peut nullement reprocher au tuteur d’avoir placé l’enfant afin de procéder à une évaluation des compétences parentales d’E.E.________ et de W.________. Cette décision respecte en outre le principe de proportionnalité et de subsidiarité, dès lors qu’une évaluation de ce type ne pouvait, dans le Canton de Vaud, être mise en œuvre ailleurs qu’à L’Abri vu l’âge de l’enfant et que, menée au domicile des parents ou à l’hôpital, elle n’aurait pas été suffisamment approfondie. Pour ce motif également, la violation de l’art. 8 al. 1 CEDH et 13 al. 1 Cst ne peut être retenue ; c’est justement l’intérêt de l’enfant qui commandait qu’il soit placé. Par ailleurs, aucune violation du droit aux relations personnelles de W.________ ne peut être constatée, dans la mesure où il a pu régulièrement rendre visite à son fils biologique depuis que celui-ci est placé et que des ouvertures de cadre ont progressivement été mises en œuvre. Il n’appartient de toute façon pas à l’autorité judiciaire d’imposer des heures de visite à L’Abri, qui est une institution privée et qui est soumise à son propre règlement. De plus, les frais de déplacement pour se rendre à l’institution doivent être assumés par les parents conformément à leur obligation d’entretien (art. 276 al. 1 et 2 CC). Contrairement à ce que soutiennent les recourants, l’appréciation du premier juge ne prête alors pas le flanc à la critique, étant rappelé que celui-ci a statué, dans le cadre d’une procédure de mesures provisionnelles, sous l’angle de la vraisemblance et en procédant à un examen sommaire des faits. Enfin, s’il sied de constater que la dernière phase de l’évaluation a été entamée et qu’un retour de T.E.________ au domicile parental est envisagé, il n’en reste pas moins que le placement est toujours justifié, jusqu’à la fin du processus, afin de préparer au mieux la prochaine étape de leur vie</w:t>
      </w:r>
    </w:p>
    <w:p>
      <w:r>
        <w:t>- 17 - commune, mais surtout afin de s’assurer que les intérêts de l’enfant soient sauvegardés. 4. En conclusion, le recours doit être rejeté et l’ordonnance querellée confirmée. Les frais judiciaires de deuxième instance, arrêtés à 300 fr. (art. 74a al. 1 TFJC [Tarif du 28 septembre 2010 des frais judiciaires civils ; BLV 270.11.5]), sont mis à la charge des recourants qui succombent, solidairement entre eux (art. 106 al. 1 CPC, applicable par renvoi de l’art. 12 al. 1 LVPAE). Par ces motifs, la Chambre des curatelles du Tribunal cantonal, statuant à huis clos, prononce : I. Le recours est rejeté. II. L’ordonnance est confirmée. III. Les frais judiciaires de deuxième instance, arrêtés à 300 fr. (trois cents francs), sont mis à la charge des recourants E.E.________ et W.________, solidairement entre eux. IV. L’arrêt est exécutoire. Le président : La greffière :</w:t>
      </w:r>
    </w:p>
    <w:p>
      <w:r>
        <w:t>- 18 - Du L'arrêt qui précède, dont la rédaction a été approuvée à huis clos, est notifié à : - Me Dorothée Raynaud (pour E.E.________ et W.________), - D.________ (tuteur de l’enfant), et communiqué à : - Mme la Juge de paix du district d’Aigle, - P.________ (curatrice auprès du SCTP),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La garde de fait de l’enfant T.E.________, né le [...] 2020, est attribuée à E.E.________ et W.________. Subsidiairement</w:t>
      </w:r>
    </w:p>
    <w:p>
      <w:r>
        <w:rPr>
          <w:b/>
        </w:rPr>
        <w:t>E. 5</w:t>
      </w:r>
    </w:p>
    <w:p>
      <w:r>
        <w:t>Le recours est admis.</w:t>
      </w:r>
    </w:p>
    <w:p>
      <w:r>
        <w:rPr>
          <w:b/>
        </w:rPr>
        <w:t>E. 5.1</w:t>
      </w:r>
    </w:p>
    <w:p>
      <w:r>
        <w:t>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w:t>
      </w:r>
    </w:p>
    <w:p>
      <w:r>
        <w:rPr>
          <w:b/>
        </w:rPr>
        <w:t>E. 6</w:t>
      </w:r>
    </w:p>
    <w:p>
      <w:r>
        <w:t>La décision rendue le 4 janvier 2021 par la Juge de paix du district d’Aigle est annulée.</w:t>
      </w:r>
    </w:p>
    <w:p>
      <w:r>
        <w:rPr>
          <w:b/>
        </w:rPr>
        <w:t>E. 7</w:t>
      </w:r>
    </w:p>
    <w:p>
      <w:r>
        <w:t>E.E.________ et W.________ sont autorisés durant la semaine à visiter régulièrement leur enfant T.E.________ auprès de La Pouponnière et L’Abri à Lausanne.</w:t>
      </w:r>
    </w:p>
    <w:p>
      <w:r>
        <w:rPr>
          <w:b/>
        </w:rPr>
        <w:t>E. 8</w:t>
      </w:r>
    </w:p>
    <w:p>
      <w:r>
        <w:t>E.E.________ et W.________ sont autorisés à prendre leur enfant T.E.________ à leur domicile, sis [...], à [...], durant les week-ends du vendredi après-midi jusqu’au lundi matin, ainsi que pendant les jours fériés.</w:t>
      </w:r>
    </w:p>
    <w:p>
      <w:r>
        <w:rPr>
          <w:b/>
        </w:rPr>
        <w:t>E. 9</w:t>
      </w:r>
    </w:p>
    <w:p>
      <w:r>
        <w:t>Les frais de déplacement d’E.E.________ et W.________ du domicile familial à La Pouponnière et L’Abri à Lausanne sont mis à la charge de l’Etat. Plus subsidiairement</w:t>
      </w:r>
    </w:p>
    <w:p>
      <w:r>
        <w:rPr>
          <w:b/>
        </w:rPr>
        <w:t>E. 10</w:t>
      </w:r>
    </w:p>
    <w:p>
      <w:r>
        <w:t>Le recours est admis.</w:t>
      </w:r>
    </w:p>
    <w:p>
      <w:r>
        <w:rPr>
          <w:b/>
        </w:rPr>
        <w:t>E. 11</w:t>
      </w:r>
    </w:p>
    <w:p>
      <w:r>
        <w:t>La décision rendue le 4 janvier 2021 par la Juge de paix du district d’Aigle est annulée.</w:t>
      </w:r>
    </w:p>
    <w:p>
      <w:r>
        <w:rPr>
          <w:b/>
        </w:rPr>
        <w:t>E. 12</w:t>
      </w:r>
    </w:p>
    <w:p>
      <w:r>
        <w:t>novembre 2020, le juge de paix a notamment constaté qu’E.E.________ ne détenait pas l’autorité parentale sur l’enfant à naître (I), retiré provisoirement et en tant que besoin à P.E.________ et W.________ leur éventuelle autorité parentale sur l’enfant à naître d’E.E.________ (II), institué une tutelle provisoire au sens de l’art. 327a CC en faveur de l’enfant à naître (III) et nommé en qualité de tuteur D.________ (IV). 4. Par courrier du 10 décembre 2020, [...] et D.________ ont informé l’autorité de protection de la naissance de T.E.________ et de son placement à L’Abri dans l’attente de l’évaluation des compétences parentales d’E.E.________ et W.________. 5. Le 11 décembre 2020, E.E.________ et W.________ ont déposé une requête de mesures superprovisionnelles et provisionnelles auprès de l’autorité de protection. A titre superprovisionnel, ils ont notamment conclu à la suspension des mesures visant au placement de T.E.________. A</w:t>
      </w:r>
    </w:p>
    <w:p>
      <w:r>
        <w:t>- 6 - titre provisionnel, ils ont en substance requis d’obtenir la garde de leur enfant T.E.________ et que W.________ soit reconnu détenteur de l’autorité parentale. Subsidiairement, ils ont conclu à ce que la mère de W.________ soit nommée en qualité de tutrice de l’enfant et à ce qu’une expertise médicale portant sur les capacités parentales d’E.E.________ soit ordonnée. Par décision du même jour, le juge de paix a rejeté la requête de mesures superprovisionnelles déposée par E.E.________ et W.________. 6. Dans le rapport intitulé « Suivi chronologique des Cibles/Macrocibles » établi entre le 11 et 14 décembre 2020 par les soignants de l’Hôpital Riviera-Chablais, les infirmiers en charge de T.E.________ ont notamment indiqué que les parents étaient adéquats dans les soins apportés à l’enfant et qu’ils étaient doux et avenants. 7. A l’audience du juge de paix du 23 décembre 2020, E.E.________, par l’intermédiaire de son conseil, a déclaré qu’elle n’était pas opposée à ce que T.E.________ bénéficie d’une mesure de protection ; toutefois elle souhaitait l’avoir auprès d’elle. Elle n’était également pas opposée à ce qu’une sage-femme passe faire des contrôles quotidiens et a proposé la nomination de la grand-mère paternelle en qualité de tutrice. D.________ a indiqué que l’objectif était que l’enfant retourne auprès de ses parents, mais qu’en raison des fragilités de la mère, des incertitudes quant au couple parental et du lieu de leur rencontre, il convenait de faire une évaluation poussée qui ne pouvait être réalisée, dans le Canton de Vaud, qu’au sein de la structure L’Abri. A son sens, une évaluation en milieu hospitalier ou au sein du foyer familial n’était pas suffisante. Il a précisé que le placement de T.E.________ avait longuement été discuté avec les collaborateurs du SCTP et le CAN Team et que la situation de l’enfant avait joué un rôle quant aux hésitations qu’ils avaient sur les capacités parentales d’E.E.________. P.________ a relevé que W.________ s’était beaucoup investi pendant la grossesse, mais que des doutes persistaient quant à la prise en charge qui serait la plus adéquate la situation. Elle relevait aussi que la mère avait refusé de se soumettre à un suivi psychologique pendant sa grossesse et que le père avait refusé l’aide</w:t>
      </w:r>
    </w:p>
    <w:p>
      <w:r>
        <w:t>- 7 - proposée. Elle a encore indiqué qu’elle était favorable à un retour de l’enfant au domicile familial, mais avec des précautions, d’autant plus que la situation avec [...] l’interpellait. Selon elle, une évaluation était indispensable. En d roit 1.</w:t>
      </w:r>
    </w:p>
    <w:p>
      <w:r>
        <w:rPr>
          <w:b/>
        </w:rPr>
        <w:t>E. 16</w:t>
      </w:r>
    </w:p>
    <w:p>
      <w:r>
        <w:t>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