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WB11.013520 vom 22. November 2021</w:t>
      </w:r>
    </w:p>
    <w:p>
      <w:r>
        <w:t>VD Tribunal cantonal, 2021-11-22, FR</w:t>
      </w:r>
    </w:p>
    <w:p>
      <w:r>
        <w:rPr>
          <w:b/>
        </w:rPr>
        <w:t xml:space="preserve">Quelle: </w:t>
      </w:r>
      <w:r>
        <w:t>https://mcp.opencaselaw.ch/entscheid/vd_gerichte_WB11.013520</w:t>
      </w:r>
    </w:p>
    <w:p>
      <w:r>
        <w:t>FR: VD_GERICHTE WB11.013520 du 22 novembre 2021</w:t>
      </w:r>
    </w:p>
    <w:p>
      <w:r>
        <w:t>IT: VD_GERICHTE WB11.013520 del 22 novembre 2021</w:t>
      </w:r>
    </w:p>
    <w:p>
      <w:pPr>
        <w:pStyle w:val="Heading2"/>
      </w:pPr>
      <w:r>
        <w:t>Erwägungen</w:t>
      </w:r>
    </w:p>
    <w:p>
      <w:r>
        <w:rPr>
          <w:b/>
        </w:rPr>
        <w:t>E. 1</w:t>
      </w:r>
    </w:p>
    <w:p>
      <w:r>
        <w:t>Le recours est dirigé contre une décision de l’autorité de protection de l’enfant fixant l’indemnité et les débours dus à Y.________ pour son activité de tutrice de l’enfant et les mettant à la charge du père.</w:t>
      </w:r>
    </w:p>
    <w:p>
      <w:r>
        <w:rPr>
          <w:b/>
        </w:rPr>
        <w:t>E. 1.1</w:t>
      </w:r>
    </w:p>
    <w:p>
      <w:r>
        <w:t>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contre une telle décision (TF 5D_230/2020 du 15 février 2021 consid. 1 ; Colombini, Note sur les</w:t>
      </w:r>
    </w:p>
    <w:p>
      <w:r>
        <w:t>- 5 - « autres décisions » au sens de l’art. 319 let. b CPC, notamment en matière de protection de l’enfant, in JdT 2020 III 181, pp. 182-183). Les personnes parties à la procédure, les proches de la personne concernée et les personnes qui ont un intérêt juridique à l'annulation ou à la modification de la décision attaquée ont qualité pour recourir (art. 450 al.</w:t>
      </w:r>
    </w:p>
    <w:p>
      <w:r>
        <w:rPr>
          <w:b/>
        </w:rPr>
        <w:t>E. 1.2</w:t>
      </w:r>
    </w:p>
    <w:p>
      <w:r>
        <w:t>En l’espèce, le recours, dont la motivation est sommaire mais suffisante, a été interjeté en temps utile par le père de la mineure concernée – à la charge duquel a été mise l’indemnité de la tutrice Y.________ – par l’intermédiaire de son curateur F.________. Il convient toutefois de relever que le fait pour le curateur de déposer un recours au nom de la personne concernée relève de l’art. 416 al. 1 ch. 9 CC, de sorte que, sauf urgence, l’autorité de protection doit y consentir. En l’occurrence, il est douteux que l’autorité de protection du recourant ait autorisé son curateur a déposé un tel recours, ledit curateur ne s’en prévalant pas. Il n’invoque pas non plus une urgence particulière l’ayant empêché de requérir dite autorisation. En outre, il ne prétend pas que les conditions ressortant de l’art. 416 al. 2 CC et permettant de ne pas demander le consentement de l’autorité de protection seraient réalisées. Le pouvoir du curateur de représenter le recourant est dès lors sujet à caution. Cette question peut toutefois demeurée ouverte, dans la mesure où le recours doit de toute manière être rejeté. Le recours étant manifestement mal fondé, au vu des considérations qui seront développées ci-après, il a été renoncé à consulter formellement l'autorité de protection ; l’enfant concernée et sa tutrice n’ont pas été invitées à se déterminer.</w:t>
      </w:r>
    </w:p>
    <w:p>
      <w:r>
        <w:rPr>
          <w:b/>
        </w:rPr>
        <w:t>E. 2</w:t>
      </w:r>
    </w:p>
    <w:p>
      <w:r>
        <w:t>CC). Le recours doit être dûment motivé et interjeté par écrit (art. 450 al. 3 CC), les exigences de motivation ne devant cependant pas être trop élevées (Droese/Steck, Basler Kommentar, Zivilgesetzbuch I, 6e éd., Bâle 2018, n. 42 ad art. 450 CC, p. 2825).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w:t>
      </w:r>
    </w:p>
    <w:p>
      <w:r>
        <w:t>- 6 - situations, le recours sera par conséquent de nature réformatoire ou cassatoire (Guide pratique COPMA 2017, n. 5.84, p. 182). Conformément à l'art. 450d CC, la Chambre des curatelles donne à l’autorité de protection l'occasion de prendre position (al. 1), cette autorité pouvant, au lieu de prendre position, reconsidérer sa décision (al. 2).</w:t>
      </w:r>
    </w:p>
    <w:p>
      <w:r>
        <w:rPr>
          <w:b/>
        </w:rPr>
        <w:t>E. 2.1</w:t>
      </w:r>
    </w:p>
    <w:p>
      <w:r>
        <w:t>La Chambre des curatelles, qui n’est pas tenue par les moyens et les conclusions des parties, examine d’office si la décision n’est pas</w:t>
      </w:r>
    </w:p>
    <w:p>
      <w:r>
        <w:t>- 7 -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2.2.1</w:t>
      </w:r>
    </w:p>
    <w:p>
      <w:r>
        <w:t>Le droit d'être entendu est une garantie constitutionnelle (art. 29 al. 2 Cst. [Constitution fédérale de la Confédération suisse du 18 avril 1999 ; RS 101]) de nature formelle, dont la violation entraîne l'annulation de la décision attaquée sans égard aux chances de succès du recours sur le fond (ATF 135 I 187 consid. 2.2 ; TF 5A_699/2017 du 24 octobre 2017 consid. 3.1.3 ; TF 5A_741/2016 du 6 décembre 2016 consid. 3.1.2). Ce moyen doit par conséquent être examiné en premier lieu et avec un plein pouvoir d'examen (ATF 137 I 195 consid. 2.2, SJ 2011 I 345 ; TF 5A_681/2014 du 14 avril 2015 consid. 3.1). Le droit d'être entendu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de se faire représenter et assister et d'obtenir une décision de la part de l'autorité compétente (ATF 140 I 99 consid. 3.4 ; ATF 136 I 265 consid. 3.2 ; ATF 135 II 286 consid. 5.1). Le droit d'être entendu garantit ainsi notamment le droit pour une partie à un procès de prendre connaissance de toutes les pièces du dossier et de toute observation communiquée au tribunal, ainsi que de pouvoir s'exprimer à leur propos, dans la mesure où elle l'estime nécessaire (ATF 135 II 286 consid. 5.1 ; ATF 133 I 100 consid. 4.3 ; ATF 132 I 42 consid. 3.3.2), qu'il soit ou non concrètement susceptible d'influer sur le jugement à rendre (CCUR 3 mars 2021/56). Le droit de participer à l'administration des preuves, prévu expressément à l'art. 155 al. 3 CPC,</w:t>
      </w:r>
    </w:p>
    <w:p>
      <w:r>
        <w:t>- 8 - applicable par renvoi des art. 450f CC et 12 al. 1 LVPAE, est un corollaire du droit d'être entendu.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5A_887/2017 du 16 février 2018 consid. 6.1 ; TF 5A_741/2016 du 6 décembre 2016 consid. 3.1.2 ; TF 5A 897/2015 du 1er février 2016 consid. 3.2.2 ; ATF 142 II 218 consid. 2.8.1 ; ATF 136 III 174 consid. 5.1.2).</w:t>
      </w:r>
    </w:p>
    <w:p>
      <w:r>
        <w:rPr>
          <w:b/>
        </w:rPr>
        <w:t>E. 2.2.2</w:t>
      </w:r>
    </w:p>
    <w:p>
      <w:r>
        <w:t>En l’espèce, il ne ressort pas du dossier de première instance que le recourant aurait été interpellé par la juge de paix sur la question de l’indemnité de la tutrice de l’enfant et sa répartition avant que la décision litigieuse ne soit rendue. Il n’a ainsi pas pu se déterminer sur cet objet. Ce vice constitue dès lors une violation du droit d’être entendu du recourant. Toutefois, P.________, par son curateur, a pu valablement faire valoir ses moyens, après avoir eu connaissance de la décision entreprise, dans le cadre de son recours. Par conséquent, la violation du droit d’être entendu du recourant est réparée devant la Chambre de céans, qui jouit d’un plein pouvoir d’examen quant aux faits et au droit.</w:t>
      </w:r>
    </w:p>
    <w:p>
      <w:r>
        <w:rPr>
          <w:b/>
        </w:rPr>
        <w:t>E. 2.3</w:t>
      </w:r>
    </w:p>
    <w:p>
      <w:r>
        <w:t>La décision entreprise est donc formellement correcte et peut être examinée sur le fond.</w:t>
      </w:r>
    </w:p>
    <w:p>
      <w:r>
        <w:rPr>
          <w:b/>
        </w:rPr>
        <w:t>E. 3</w:t>
      </w:r>
    </w:p>
    <w:p>
      <w:r>
        <w:t>Le recourant fait valoir qu’il n’a aucun contact avec sa fille et n’a jamais été autorisé à jouer son rôle de père, de sorte qu’il s’oppose à devoir payer les frais liés à la tutelle de l’enfant.</w:t>
      </w:r>
    </w:p>
    <w:p>
      <w:r>
        <w:rPr>
          <w:b/>
        </w:rPr>
        <w:t>E. 3.1</w:t>
      </w:r>
    </w:p>
    <w:p>
      <w:r>
        <w:t>Aux termes de l'art. 276 al. 2 CC, les père et mère contribuent ensemble, chacun selon ses facultés, à l'entretien convenable de l'enfant et assument en particulier les frais de sa prise en charge, de son éducation, de sa formation et des mesures prises pour le protéger.</w:t>
      </w:r>
    </w:p>
    <w:p>
      <w:r>
        <w:t>- 9 - Les frais judiciaires liés à l’institution de mesures de protection de l’enfant prises par l’autorité tutélaire sont en principe mis à la charge des parents, car ils entrent dans l’obligation générale d’entretien prévue par l’art. 276 al. 2 CC (ATF 141 III 401 consid. 4, JdT 2015 II 422 ; ATF 110 II 8 consid. 2b ; Droit de la protection de l’enfant, Guide pratique COPMA, Zurich/St-Gall 2017, n. 1.102, p. 29 et n. 6.52, p. 208 ; Meier/Stettler, Droit de la filiation, 6e éd., Genève-Zurich-Bâle 2019, n. 1370, pp. 899 et 900).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(CCUR 3 février 2021/29 consid. 3.1 ; JdT 2003 III 40 consid. 5a et les références citées). Ces principes sont repris et confirmés par l’art. 38 LVPAE, qui prévoit que les émoluments et les frais auxquels donnent lieu les mesures prises en matière de protection de l’enfant au sens large sont à la charge des débiteurs de l’obligation d’entretien de l’enfant (al. 1), mais peuvent cependant, selon les circonstances, être répartis différemment ou laissés à la charge de l’Etat (al. 2). Lorsque les parents de l’enfant sont indigents (moins de 5'000 fr. de fortune), l’état supporte la rémunération du curateur, à moins que la fortune de l’enfant soit supérieure à 100’000 francs (art. 4 al. 2 RCur [Règlement du 18 décembre 2012 sur la rémunération des curateurs ; BLV 211.255.2] ; Circulaire du Tribunal cantonal n° 46 du 17 mai 2021 relative aux « Tutelles de mineurs : Indemnités et débours », ch. 3.1).</w:t>
      </w:r>
    </w:p>
    <w:p>
      <w:r>
        <w:t>- 10 -</w:t>
      </w:r>
    </w:p>
    <w:p>
      <w:r>
        <w:rPr>
          <w:b/>
        </w:rPr>
        <w:t>E. 3.2</w:t>
      </w:r>
    </w:p>
    <w:p>
      <w:r>
        <w:t>En l’espèce, il ressort certes des documents au dossier que les contacts entre père et fille ont été très occasionnels par le passé et sont aujourd’hui inexistants, selon notamment le souhait exprimé récemment par l’enfant. Force est toutefois de constater, sans que cette problématique ne soit pertinente s’agissant de l’issue du recours, que le recourant est seul responsable de cette regrettable situation. Quoi qu’il en soit, et contrairement à ce que semble penser le recourant, l’absence de contact avec sa fille ne le dispense pas des obligations telles qu’elles découlent de l’art 276 CC, au vu des principes rappelés ci-dessus. L.________ étant décédée, il est maintenant seul débiteur des frais judiciaires liés à l’institution de la mesure de protection en faveur de sa fille, tels que l’indemnité et les débours litigieux de la tutrice. Au surplus, il ne fait pas valoir qu’il serait dépourvu de moyens financiers. La juge de paix était ainsi légitimée à mettre à sa charge les frais incriminés. Partant, son grief doit être rejeté.</w:t>
      </w:r>
    </w:p>
    <w:p>
      <w:r>
        <w:rPr>
          <w:b/>
        </w:rPr>
        <w:t>E. 4</w:t>
      </w:r>
    </w:p>
    <w:p>
      <w:r>
        <w:t>En conclusion, le recours d’P.________, manifestement infondé, doit être rejeté. Les frais judiciaires de deuxième instance, arrêtés à 300 fr. (art. 74a al. 1 TFJC [tarif du 28 septembre 2010 des frais judiciaires civils ; BLV 270.11.5]), sont mis à la charge du recourant, qui succombe (art. 106 al. 1 CPC, applicable par renvoi des art. 450f CC et 12 al. 1 LVPAE).</w:t>
      </w:r>
    </w:p>
    <w:p>
      <w:r>
        <w:t>- 11 - Par ces motifs, la Chambre des curatelles du Tribunal cantonal, statuant à huis clos, prononce : I. Le recours est rejeté. II. La décision est confirmée. III. Les frais judiciaires de deuxième instance, arrêtés à 300 fr. (trois cents francs), sont mis à la charge du recourant P.________. IV. L'arrêt est exécutoire. Le président : Le greffier : Du L'arrêt qui précède, dont la rédaction a été approuvée à huis clos, est notifié à : - M. P.________, - M. F.________, curateur, Service des curatelles et tutelles professionnelles, - Mme Y.________, tutrice, Service des curatelles et tutelles professionnelles, et communiqué à : - Mme la Juge de paix du district d’Aigle, par l'envoi de photocopies.</w:t>
      </w:r>
    </w:p>
    <w:p>
      <w:r>
        <w:t>- 12 -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