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UJ17.006925 vom 23. November 2020</w:t>
      </w:r>
    </w:p>
    <w:p>
      <w:r>
        <w:t>VD Tribunal cantonal, 2020-11-23, FR</w:t>
      </w:r>
    </w:p>
    <w:p>
      <w:r>
        <w:rPr>
          <w:b/>
        </w:rPr>
        <w:t xml:space="preserve">Quelle: </w:t>
      </w:r>
      <w:r>
        <w:t>https://mcp.opencaselaw.ch/entscheid/vd_gerichte_UJ17.006925</w:t>
      </w:r>
    </w:p>
    <w:p>
      <w:r>
        <w:t>FR: VD_GERICHTE UJ17.006925 du 23 novembre 2020</w:t>
      </w:r>
    </w:p>
    <w:p>
      <w:r>
        <w:t>IT: VD_GERICHTE UJ17.006925 del 23 novembre 2020</w:t>
      </w:r>
    </w:p>
    <w:p>
      <w:pPr>
        <w:pStyle w:val="Heading2"/>
      </w:pPr>
      <w:r>
        <w:t>Erwägungen</w:t>
      </w:r>
    </w:p>
    <w:p>
      <w:r>
        <w:rPr>
          <w:b/>
        </w:rPr>
        <w:t>E. 1</w:t>
      </w:r>
    </w:p>
    <w:p>
      <w:r>
        <w:t>T.________, né le [...] 1944, est divorcé et vit seul à Lausanne.</w:t>
      </w:r>
    </w:p>
    <w:p>
      <w:r>
        <w:t>- 4 - Il souffre de schizophrénie paranoïde, pathologie apparue à la fin de son adolescence.</w:t>
      </w:r>
    </w:p>
    <w:p>
      <w:r>
        <w:rPr>
          <w:b/>
        </w:rPr>
        <w:t>E. 1.1</w:t>
      </w:r>
    </w:p>
    <w:p>
      <w:r>
        <w:t>A titre liminaire, on relèvera que dans un arrêt récent, la Chambre de céans s’est penchée sur la question de la procédure applicable aux mesures ambulatoires de l’art. 437 CC (Code civil suisse du</w:t>
      </w:r>
    </w:p>
    <w:p>
      <w:r>
        <w:rPr>
          <w:b/>
        </w:rPr>
        <w:t>E. 1.2</w:t>
      </w:r>
    </w:p>
    <w:p>
      <w:r>
        <w:t>Partant, le recours de l'art. 450 CC est ouvert contre une telle décision litigieuse à la Chambre des curatelles (art. 8 LVPAE et 76 al. 2 LOJV [Loi d'organisation judiciaire du 12 décembre 1979 ; BLV 173.01]) dans les dix jours dès la notification de la décision (art. 450b al. 2 CC). Les personnes parties à la procédure, notamment, ont qualité pour recourir (art. 450 al. 2 CC). Le recours doit être interjeté par écrit, mais il n’a pas besoin d’être motivé (art. 450 al. 3 CC et 450e al. 1 CC). Il suffit que le recourant manifeste par écrit son désaccord avec la mesure prise (Droit de la protection de l’enfant, Guide pratique COPMA 2017, n. 5.83, p. 181 ; Meier, Droit de la protection de l’adulte, 2016, n. 276, p. 142). L'art. 446 al. 1 CC prévoit que l'autorité de protection établit les faits d'office. Compte tenu du renvoi de l'art. 450f CC aux règles du Code de procédure civile du 19 décembre 2008, l'art. 229 al. 3 CPC est applicable devant cette autorité, de sorte que les faits et moyens de preuve nouveaux sont admis jusqu'aux délibérations. Cela vaut aussi en deuxième instance (Droese/Steck, Basler Kommentar, Zivilgesetzbuch I, Art. 1-456 CC, 6e éd., Bâle 2018, n. 7 ad art. 450a CC, p. 2827, et les auteurs cités ; voir également TF 5C_1/2018 du 8 mars 2019 consid. 5.1 et les réf. cit.). En matière de protection de l'adulte et de l'enfant, la maxime inquisitoire illimitée est applicable, de sorte que les restrictions posées par l'art. 317 CPC pour l'introduction de faits ou moyens de preuve nouveaux sont inapplicables (JdT 2011 Ill 43 ; CCUR 16 avril 2020/74).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la personne concernée, partie à la procédure, le présent recours est recevable.</w:t>
      </w:r>
    </w:p>
    <w:p>
      <w:r>
        <w:t>- 8 - Interpellée par avis du 26 novembre 2020, la justice de paix a renoncé le même jour à se déterminer. 2.</w:t>
      </w:r>
    </w:p>
    <w:p>
      <w:r>
        <w:rPr>
          <w:b/>
        </w:rPr>
        <w:t>E. 2</w:t>
      </w:r>
    </w:p>
    <w:p>
      <w:r>
        <w:t>Le 26 janvier 2017, le Dr [...], chef de clinique au sein du SUPAA, a signalé T.________, qui semblait avoir besoin d’aide, à la justice de paix. Par ordonnance de mesures d’extrême urgence du 27 janvier 2017, le juge de paix a notamment ordonné un traitement ambulatoire en faveur de l’intéressé, consistant à prendre un traitement neuroleptique à libération prolongée par voie orale tous les mardis à la Pharmacie de Prélaz à Lausanne, la première fois le mardi 31 janvier 2017, soit du Penfluridol 10 mg, ainsi que toute autre médication qui serait prescrite par le médecin en charge du suivi (I. I) et à suivre au minimum un entretien médical tous les trois mois avec le Dr [...], respectivement la Dre [...] (II.I), étant précisé que ceux-ci, respectivement la Pharmacie de Prélaz, devraient aviser sans délai l'autorité de protection si l’intéressé se soustrayait au contrôle prévu ou compromettait de toute autre manière le traitement ambulatoire ordonné ci-dessus (III.I). Le 7 février 2017, T.________ a été entendu par la justice de paix. Par décision du même jour, la justice de paix a confirmé au fond le traitement ambulatoire institué en faveur de l’intéressé.</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w:t>
      </w:r>
    </w:p>
    <w:p>
      <w:r>
        <w:t>- 9 -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(Juge délégué CACI 13 avril 2015/157). Le droit de participer à l'administration des preuves, prévu expressément à l'art. 155 al. 3 CPC, applicable par renvoi de l'art. 450f CC, est un corollaire du droit d'être entendu.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w:t>
      </w:r>
    </w:p>
    <w:p>
      <w:r>
        <w:rPr>
          <w:b/>
        </w:rPr>
        <w:t>E. 2.2</w:t>
      </w:r>
    </w:p>
    <w:p>
      <w:r>
        <w:t>En l’espèce, il ressort des éléments au dossier que le recourant n’a pas été entendu personnellement par la justice de paix depuis le 7 février 2017. Certes, il n’y a pas lieu d’entendre personnellement la personne concernée lors de chaque contrôle périodique, une simple invitation du juge à solliciter une audition peut s’avérer suffisante, sous réserve de ce qui suit. Dans le cas d’espèce, il aurait en effet fallu dans un premier temps transmettre les pièces médicales à la personne concernée avec un délai pour se déterminer, puis, en cas de doute, la citer à une audience. Or, il apparaît, à la lecture du procès-verbal des opérations et des divers</w:t>
      </w:r>
    </w:p>
    <w:p>
      <w:r>
        <w:t>- 10 - courriers, qu’aucun des rapports établis par les médecins en charge du suivi du recourant n’a été transmis au recourant avant reddition de la décision d’examen périodique. Le recourant n’a ainsi pas eu l’occasion de prendre connaissance en temps voulu des courriers des 22 août 2017, 22 mars 2018, 21 juin 2019 et 2 juillet 2020, et a été privé de la possibilité de s’exprimer, alors que ces rapports annuels étaient déterminants dans le cadre des réexamens auxquels l’autorité de protection a procédé. Le respect du droit d’être entendu du recourant aurait notamment permis à l’autorité de protection de prendre connaissance des craintes du recourant quant aux effets secondaires provoqués par son médicament actuel et d’inviter les médecins, le cas échéant, à trouver une alternative à celui-ci, à défaut de pouvoir lever la mesure. On relèvera encore que l’interpellation pour avis médical du médecin traitant du recourant – qui grâce à un suivi régulier connait bien son patient − aurait pu compléter l’instruction de manière opportune. Partant, dans le cas présent, la violation du droit d’être entendu du recourant est si grave et récurrente qu’elle ne saurait être réparée au stade de la procédure de recours. 3. En conclusion, le recours interjeté par T.________ doit être admis, la décision entreprise annulée et le dossier renvoyé à l’autorité de première instance pour complément d’instruction et nouvelle décision dans le sens des considérants. Le présent arrêt peut être rendu sans frais judiciaires (art. 74a al. 4 TFJC [tarif du 28 septembre 2010 des frais judiciaires civils ; BLV 270.11.5]).</w:t>
      </w:r>
    </w:p>
    <w:p>
      <w:r>
        <w:t>- 11 - Par ces motifs, la Chambre des curatelles du Tribunal cantonal, statuant à huis clos, prononce : I. Le recours est admis. II. La décision est annulée. III. Le dossier est renvoyé à la Justice de paix du district de Lausanne pour complément d’instruction et nouvelle décision dans le sens des considérants. IV. Le traitement ambulatoire de T.________, sous la responsabilité des Drs [...] et [...] et dont les modalités sont les suivantes, est maintenu jusqu’à la reddition de la nouvelle décision : - T.________ est astreint à prendre un traitement neuroleptique à libération prolongée par voie orale tous les mardis à la Pharmacie de Prélaz à Lausanne, soit du Penfluridol</w:t>
      </w:r>
    </w:p>
    <w:p>
      <w:r>
        <w:rPr>
          <w:b/>
        </w:rPr>
        <w:t>E. 3</w:t>
      </w:r>
    </w:p>
    <w:p>
      <w:r>
        <w:t>Dans le cadre de l’examen périodique de la mesure ambulatoire, le juge de paix a imparti, le 17 août 2017, un délai aux Drs [...] et [...] pour déposer un rapport sur la situation de T.________ et indiquer si l’état actuel de celui-ci nécessitait un encadrement et une assistance que seule la prolongation des mesures ambulatoires pouvait lui procurer. L’intéressé, à qui ce courrier a été envoyé en copie, a également</w:t>
      </w:r>
    </w:p>
    <w:p>
      <w:r>
        <w:t>- 5 - été invité à solliciter le cas échéant son audition par la justice de paix ; ledit courrier est resté sans réponse. Le 22 août 2017, le Dr [...], chef de clinique adjoint au sein du SUPAA, a déposé un rapport concernant T.________. Par décision du 5 septembre 2017, la justice de paix a maintenu, pour une durée indéterminée, le traitement ambulatoire de l’intéressé selon les mêmes modalités que précédemment, à l’exception de l’entretien médical dont le suivi serait dorénavant assuré par le Dr [...].</w:t>
      </w:r>
    </w:p>
    <w:p>
      <w:r>
        <w:rPr>
          <w:b/>
        </w:rPr>
        <w:t>E. 4</w:t>
      </w:r>
    </w:p>
    <w:p>
      <w:r>
        <w:t>Dans le cadre de l’examen périodique de la mesure ambulatoire, le juge de paix a imparti, le 12 mars 2018, un délai aux Drs [...] et [...] pour déposer un rapport sur la situation de T.________. Celui-ci, à qui ce courrier a été envoyé en copie, a également été invité à solliciter son audition par la justice de paix ; ledit courrier est resté sans réponse. Le 22 mars 2018, les Drs [...] et [...] ont déposé un rapport. Par décision du 17 avril 2018, la justice de paix a maintenu, pour une durée indéterminée, le traitement ambulatoire de l’intéressé selon les mêmes modalités que précédemment.</w:t>
      </w:r>
    </w:p>
    <w:p>
      <w:r>
        <w:rPr>
          <w:b/>
        </w:rPr>
        <w:t>E. 5</w:t>
      </w:r>
    </w:p>
    <w:p>
      <w:r>
        <w:t>Dans le cadre de l’examen périodique de la mesure ambulatoire, le juge de paix a imparti, le 7 juin 2019, un délai au Dr [...] pour déposer un rapport sur la situation de l'intéressé. Celui-ci, à qui ce courrier a été envoyé en copie, a également été invité à solliciter son audition par la justice de paix ; ledit courrier est resté sans réponse. Le 21 juin 2019, les Drs [...] et [...] ont déposé leur rapport. Par décision du 25 juin 2019, la justice de paix a maintenu pour une durée indéterminée, le traitement ambulatoire de T.________,</w:t>
      </w:r>
    </w:p>
    <w:p>
      <w:r>
        <w:t>- 6 - selon les mêmes modalités que précédemment à l’exception de l’entretien médical dont le suivi serait dorénavant assuré par le Dr [...].</w:t>
      </w:r>
    </w:p>
    <w:p>
      <w:r>
        <w:rPr>
          <w:b/>
        </w:rPr>
        <w:t>E. 6</w:t>
      </w:r>
    </w:p>
    <w:p>
      <w:r>
        <w:t>Dans le cadre de l’examen périodique de la mesure ambulatoire, le juge de paix a imparti, le 25 mai 2020, un délai aux Drs [...] et [...] pour déposer un rapport sur la situation de l'intéressé. Celui-ci, à qui ce courrier a été envoyé en copie, a également été invité à solliciter son audition par la justice de paix ; ledit courrier est resté sans réponse. Le 2 juillet 2020, les Drs [...], [...] et [...] ont déposé leur rapport. En d roit : 1. Le recours est dirigé contre une décision de l’autorité de protection de l’adulte, maintenant, pour une durée indéterminée, les mesures ambulatoires prononcées en faveur de T.________, décision rendue dans le cadre de l’examen périodique.</w:t>
      </w:r>
    </w:p>
    <w:p>
      <w:r>
        <w:rPr>
          <w:b/>
        </w:rPr>
        <w:t>E. 10</w:t>
      </w:r>
    </w:p>
    <w:p>
      <w:r>
        <w:t>mg, ainsi que toute autre médication qui sera prescrite par le médecin en charge du suivi ; - T.________ est astreint à suivre au minimum un entretien médical tous les trois mois avec le Dr [...] ; - Le Dr [...], respectivement la Pharmacie de Prélaz, devront aviser sans délai l'autorité de protection si T.________ se soustrait au contrôle prévu ou compromet de toute autre manière le traitement ambulatoire ordonné ci-dessus. V. L'arrêt, rendu sans frais, est exécutoire. Le président : La greffière :</w:t>
      </w:r>
    </w:p>
    <w:p>
      <w:r>
        <w:t>- 12 - Du L'arrêt qui précède, dont la rédaction a été approuvée à huis clos, est notifié à : - M. T.________ personnellement, - Dr [...], Service Universitaire de Psychiatrie de l’Âge Avancé du CHUV, - Pharmacie de Prélaz, Lausanne,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