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UG12.052172 vom 17. Januar 2014</w:t>
      </w:r>
    </w:p>
    <w:p>
      <w:r>
        <w:t>VD Tribunal cantonal, 2014-01-17, FR</w:t>
      </w:r>
    </w:p>
    <w:p>
      <w:r>
        <w:rPr>
          <w:b/>
        </w:rPr>
        <w:t xml:space="preserve">Quelle: </w:t>
      </w:r>
      <w:r>
        <w:t>https://mcp.opencaselaw.ch/entscheid/vd_gerichte_UG12.052172</w:t>
      </w:r>
    </w:p>
    <w:p>
      <w:r>
        <w:t>FR: VD_GERICHTE UG12.052172 du 17 janvier 2014</w:t>
      </w:r>
    </w:p>
    <w:p>
      <w:r>
        <w:t>IT: VD_GERICHTE UG12.052172 del 17 gennaio 2014</w:t>
      </w:r>
    </w:p>
    <w:p>
      <w:pPr>
        <w:pStyle w:val="Heading2"/>
      </w:pPr>
      <w:r>
        <w:t>Volltext</w:t>
      </w:r>
    </w:p>
    <w:p>
      <w:r>
        <w:t>TRIBUNAL CANTONAL UG12.052172-132269 9 LA JUGE DE LEGUEE DE L A CHAM BRE D ES CUR AT ELLES ____________________________________________ Arrêt du 17 janvier 2014 __________________ Présidence de Mme KÜHNLEIN, juge déléguée Greffière : Mme Bourckholzer ***** Art. 426, 450 CC Vu la décision de la Justice de paix du district du Jura-Nord vaudois du 17 octobre 2013, envoyée pour notification aux parties le 31 octobre 2013, maintenant la mesure de placement à des fins d’assistance prononcée le 23 février 2012, pour une durée indéterminée, en faveur de D.________, né le [...] 1948 (I) et mettant les frais de la décision, par 100 fr., à sa charge (II), vu le recours interjeté le 8 novembre 2013 par l’intéressé contre cette décision, vu le décès de D.________, survenu le 26 novembre 2013, 252</w:t>
      </w:r>
    </w:p>
    <w:p>
      <w:r>
        <w:t>- 2 - vu les pièces du dossier; attendu que le recours est dirigé contre une décision de la justice de paix maintenant le placement à des fins d’assistance de D.________, prononcé en application de l’art. 426 CC (Code civil suisse du 10 décembre 1907 ; RS 210),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à toute personne partie à la procédure (art. 450 al. 2 CC), dans les dix jours dès la notification de la décision (art. 450b al. 2 CC), que l’existence d’un intérêt de la partie recourante est une condition de recevabilité de tout recours (ATF 127 III 429 c. 1b ; ATF 118 II 108 c. 2c), qu'un recours peut devenir sans objet en raison d'un fait postérieur à son dépôt (Poudret, Commentaire de la loi fédérale d'organisation judiciaire, vol. I, Berne 1990, n. 2 ad art. 40 OJ, p. 345, et la jurisprudence citée ad art. 72 PCF, et vol. II, Berne 1990, n. 5.5 ad art. 53 OJ, p. 391), qu'en l'espèce, D.________ est décédé le [...] 2013, que, compte tenu de cette circonstance, le recours de D.________ a perdu son objet et son intérêt, que la cour de céans doit en prendre acte et rayer la cause du rôle,</w:t>
      </w:r>
    </w:p>
    <w:p>
      <w:r>
        <w:t>- 3 - que le présent arrêt peut être rendu sans frais judiciaires (art. 74a al. 4 TFJC [Tarif du 28 septembre 2010 des frais judiciaires civils, RSV 270.11.5]). Par ces motifs, la Juge déléguée de la Chambre des curatelles du Tribunal cantonal, statuant à huis clos, prononce : I. Le recours est sans objet. II. La cause est rayée du rôle. III. L’arrêt, rendu sans frais judiciaires, est exécutoire. La juge déléguée : La greffière : Du L'arrêt qui précède, dont la rédaction a été approuvée à huis clos, est notifié à : - Mme [...], et communiqué à : - Justice de paix du district du Jura-Nord vaudois. par l'envoi de photocopies. Il prend date de ce jour.</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