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TV13.053719 vom 10. März 2014</w:t>
      </w:r>
    </w:p>
    <w:p>
      <w:r>
        <w:t>VD Tribunal cantonal, 2014-03-10, FR</w:t>
      </w:r>
    </w:p>
    <w:p>
      <w:r>
        <w:rPr>
          <w:b/>
        </w:rPr>
        <w:t xml:space="preserve">Quelle: </w:t>
      </w:r>
      <w:r>
        <w:t>https://mcp.opencaselaw.ch/entscheid/vd_gerichte_TV13.053719</w:t>
      </w:r>
    </w:p>
    <w:p>
      <w:r>
        <w:t>FR: VD_GERICHTE TV13.053719 du 10 mars 2014</w:t>
      </w:r>
    </w:p>
    <w:p>
      <w:r>
        <w:t>IT: VD_GERICHTE TV13.053719 del 10 marzo 2014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 requête du 6 décembre 2013, N.________SA a conclu, avec suite de frais et dépens, à l’octroi de l’effet suspensif à titre préliminaire, au constat de la nullité de l’ordonnance du 9 septembre 2013 à titre principal et à l’admission de la demande de révision à titre subsidiaire.</w:t>
      </w:r>
    </w:p>
    <w:p>
      <w:r>
        <w:t>- 4 - Dans sa réponse du 20 janvier 2014, W.________ a conclu au rejet des conclusions de N.________SA, ainsi qu’au paiement par celle-ci d’une amende disciplinaire de 2'000 fr. et de dépens de 5'000 francs. N.________SA s’est déterminée le 31 janvier 2014.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