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TU04.010843 vom 14. Januar 2010</w:t>
      </w:r>
    </w:p>
    <w:p>
      <w:r>
        <w:t>VD Tribunal cantonal, 2010-01-14, FR</w:t>
      </w:r>
    </w:p>
    <w:p>
      <w:r>
        <w:rPr>
          <w:b/>
        </w:rPr>
        <w:t xml:space="preserve">Quelle: </w:t>
      </w:r>
      <w:r>
        <w:t>https://mcp.opencaselaw.ch/entscheid/vd_gerichte_TU04.010843</w:t>
      </w:r>
    </w:p>
    <w:p>
      <w:r>
        <w:t>FR: VD_GERICHTE TU04.010843 du 14 janvier 2010</w:t>
      </w:r>
    </w:p>
    <w:p>
      <w:r>
        <w:t>IT: VD_GERICHTE TU04.010843 del 14 gennaio 2010</w:t>
      </w:r>
    </w:p>
    <w:p>
      <w:pPr>
        <w:pStyle w:val="Heading2"/>
      </w:pPr>
      <w:r>
        <w:t>Erwägungen</w:t>
      </w:r>
    </w:p>
    <w:p>
      <w:r>
        <w:rPr>
          <w:b/>
        </w:rPr>
        <w:t>E. 8</w:t>
      </w:r>
    </w:p>
    <w:p>
      <w:r>
        <w:t>L’audience de jugement s’est tenue le 1er décembre 2008 en présence des parties, toutes deux assistées. Aux débats, le défendeur a réitéré sa requête en complètement de la seconde expertise. Après une suspension d'audience, il a modifié les conclusions de sa requête du 3 juin 2008 en ce sens qu’il a retiré sa conclusion principale I tendant au rejet de l’action, ses conclusions subsidiaires II et III devenant principales et reconventionnelles, ce qui signifiait qu'il concluait au divorce et y consentait. Par ailleurs, la demanderesse a modifié sa conclusion IV en ce sens que le défendeur s’acquittera d’une pension mensuelle de 900 fr., respectivement 1'000 fr. en faveur de E4.________. Finalement, elle a</w:t>
      </w:r>
    </w:p>
    <w:p>
      <w:r>
        <w:t>- 5 - modifié sa conclusion VII en ce sens qu’elle conclut à ce que le défendeur soit reconnu son débiteur d’un montant de 200'000 fr., valeur échue, pour toutes choses. Le défendeur a conclu à l’irrecevabilité, subsidiairement au rejet de cette conclusion. Puis les parties ont plaidé au fond, le défendeur ne renouvelant pas sa requête de complément d'expertise. Dans les jours qui ont suivi, le président du tribunal de céans a constaté que la procédure s'était transformée en divorce avec accord partiel, et que les parties auraient dû être entendues séparément, puis invitées à confirmer leur volonté de divorcer au terme d'un délai de deux mois. Les parties ont été interpellées à ce sujet.</w:t>
      </w:r>
    </w:p>
    <w:p>
      <w:r>
        <w:rPr>
          <w:b/>
        </w:rPr>
        <w:t>E. 9</w:t>
      </w:r>
    </w:p>
    <w:p>
      <w:r>
        <w:t>La demanderesse a, par déclaration écrite du 14 janvier 2009, déclaré renoncer à être entendue séparément et renoncer également au délai de réflexion de deux mois. Par courrier de son conseil du 28 janvier 2009, le défendeur a lui aussi renoncé à être entendu hors la présence de son épouse et renoncé au délai de réflexion de deux mois.</w:t>
      </w:r>
    </w:p>
    <w:p>
      <w:r>
        <w:rPr>
          <w:b/>
        </w:rPr>
        <w:t>E. 10</w:t>
      </w:r>
    </w:p>
    <w:p>
      <w:r>
        <w:t>L’époux vit à Froideville, dans la maison conjugale, avec son fils E2.________. Ce dernier vient de reprendre des études d’ingénieur en géomatique à la HEIG, à Yverdon-les-Bains. Il est dès lors à la charge de son père, sous réserve des gains qu’il peut ou a pu réaliser lui-même. On précisera ici que la fille aînée des parties, E1.________, dont la garde avait également été confiée à M.________, est désormais partie de la maison. Elle est aujourd’hui institutrice à [...]. Le défendeur travaille pour la société [...] &amp; Fils SA, au Mont- sur-Lausanne. Son salaire mensuel net varie de mois en mois en fonction du montant des indemnités outillage, de repas et pour des frais divers. On retiendra toutefois que son revenu est de l’ordre de 5’900 fr. net, y compris les différents éléments énumérés ci-dessus, selon le certificat de salaire 2007 produit au dossier de la cause (salaire net de 71'281 fr. 50 / 12). On précisera toutefois qu'en raison de l'inadéquation des nouveaux certificats de salaire aux besoins du juge du divorce, il n’est pas possible de savoir si des allocations familiales sont comprises dans ce montant. Quoi qu’il en soit, le défendeur perçoit également 900 fr. par mois au titre de loyer pour l’appartement de 2,5 pièces, sis à Froideville, qu’il loue à Fabrice [...]. Les revenus mensuels nets de M.________ se montent dès lors à 6'800 fr. environ. Selon les explications données par les parties en audience, le défendeur s’acquitte régulièrement de la pension provisionnelle de 1'200 fr. en faveur de ses enfants E3.________ et E4.________. En outre, M.________ a exposé aux débats avoir conclu un accord avec sa fille cadette s’agissant de la contribution d’entretien qui est due à cette dernière, soit une pension de 600 fr. mensuellement. Cette somme est pour l’heure englobée dans le montant de 1'200 fr. précité.</w:t>
      </w:r>
    </w:p>
    <w:p>
      <w:r>
        <w:rPr>
          <w:b/>
        </w:rPr>
        <w:t>E. 11</w:t>
      </w:r>
    </w:p>
    <w:p>
      <w:r>
        <w:t>L’épouse vit à Lausanne, avec ses enfants E3.________ et E4.________. La première est actuellement étudiante en psychologie à l’Université de Lausanne. Le garçon, quant à lui, effectue une dixième</w:t>
      </w:r>
    </w:p>
    <w:p>
      <w:r>
        <w:t>- 6 - année scolaire. Ils sont tous les deux à la charge de leurs parents d’un point de vue financier. Mme.________ née F._________ a une formation d’enseignante. Peu après la naissance de Carole, elle avait cessé son activité afin de s’occuper de sa famille. Elle a recommencé à travailler il y a une dizaine d’années environ. Selon deux décomptes de salaire pour le mois d’août 2008, elle a perçu un revenu mensuel net de l’ordre de 4'265 francs, part au treizième salaire en sus. Elle vit aujourd’hui à Lausanne. Les enfants E3.________ et E4.________, tous deux aux études, sont encore à sa charge. On précisera encore que les époux ont aujourd’hui tous deux un nouveau partenaire.</w:t>
      </w:r>
    </w:p>
    <w:p>
      <w:r>
        <w:rPr>
          <w:b/>
        </w:rPr>
        <w:t>E. 12</w:t>
      </w:r>
    </w:p>
    <w:p>
      <w:r>
        <w:t>S’agissant de la liquidation du régime matrimonial, on rappellera tout d’abord que deux expertises notariales ont été effectuées, et on précisera qu'elles sont toutes les deux censées intégralement reproduites dans le présent jugement, en particulier au niveau des références citées par le premier expert. Ces expertises seront résumées dans les considérants de l'état de fait. Dans les considérants de droit, le tribunal justifiera les chiffres qu'il retiendra, puis refera intégralement les calculs permettant de liquider le régime matrimonial. En préambule, on précisera d’emblée que le nœud du litige opposant les parties est lié à la maison conjugale. Celle-ci est la propriété de l’époux, qui l’a reçue par donation le 8 mars 1977. Il s’agit dès lors d’un bien propre. Cette demeure, bâtie en 1870 et sise sur la parcelle [...] de la commune de Froideville (1'441 m2), est composée de deux logements, un de 2,5 pièces et le second de 7,5 pièces. Elle possède en outre une dépendance, un garage double, un four à pain construit en 2005, une piscine hors sol et une surface de place-jardin de 1'236 m2. Selon un extrait du Registre foncier de Froideville daté du 27 juin 2008, cet immeuble fait l’objet de deux mentions, soit une restriction d’aliéner LPP et le blocage de l’article 178 CC précité. S’agissant des servitudes, on notera notamment un droit d’habitation constitué en faveur de P.________, né le 24 juillet 1912. En outre, une cédule hypothécaire nominative en 1er rang a été inscrite le 8 mars 1977 pour 70'000 fr. et une cédule hypothécaire au porteur en 2ème rang a été inscrite le 17 décembre 1979 pour 100'000 francs. Cet immeuble a été expertisé à deux reprises. Dans le cadre de la première expertise notariale, C.________, courtier immobilier, a visité la demeure le 15 novembre 2004. Il a ensuite évalué sa valeur vénale à 826'967 fr., sous réserve de plusieurs facteurs dépréciatifs, notamment les travaux en cours en 2005. Le notaire N1.________ a dès lors retenu une valeur vénale réduite de 800'000 fr., pour une valeur vénale actuelle déterminante de 786'856 fr. (800'000 fr. - 13'144 fr. de charges latentes relatives à une éventuelle vente de la parcelle). Par la suite, soit en février 2007, la Régie immobilière R.________ SA a estimé la valeur vénale en fonction de la situation du marché à 830'000 fr. (soit une valeur intrinsèque de 851'739 fr., une</w:t>
      </w:r>
    </w:p>
    <w:p>
      <w:r>
        <w:t>- 7 - valeur de rendement de 718'577 fr. et une valeur vénale de 818'449 fr.). La valeur intrinsèque a été calculée par l'expert [...] sur la base du volume (cube ECA) des bâtiments. Il a retenu 540 fr. /m3 pour l'habitation, avec 35 % de rabais pour vétusté, 160 fr./m3 pour la dépendance, avec 75 % de rabais pour vétusté, et 200 fr./m3 pour le garage, avec 40 % de rabais pour vétusté. Pour le four à pain en construction, il a retenu un chiffre forfaitaire de 50'000 fr., et pour la piscine 10'000 francs. Le terrain a été estimé à 260 fr./m2. Les époux ont investi certaines sommes d’argent, respectivement des heures de travail, pour rénover et modifier l’immeuble de Froideville. La principale mission des deux notaires commis à la liquidation du régime matrimonial a donc été de déterminer les créances dues à ce titre, cas échéant les récompenses variables et parts à la plus- value y relatives.</w:t>
      </w:r>
    </w:p>
    <w:p>
      <w:r>
        <w:rPr>
          <w:b/>
        </w:rPr>
        <w:t>E. 13</w:t>
      </w:r>
    </w:p>
    <w:p>
      <w:r>
        <w:t>a) Dans son rapport du 6 décembre 2005, le notaire N1.________ a considéré, comme on l’a déjà souligné, une valeur vénale actuelle déterminante de 786'856 fr. pour la maison conjugale. Afin de calculer la plus-value intervenue sur l’immeuble de Froideville durant le mariage, il a considéré que ce bien valait 312'500 fr. en 1983. Pour obtenir ce montant, il a pris en compte l’estimation fiscale de 1984 telle qu’indiquée au RF, soit 250'000 fr., ce montant étant censé représenter 80 % de la valeur vénale. En conséquence, l’expert a estimé le plus-value totale à 487'500 fr. (800'000 - 312'500). Puis, afin de mettre en exergue la plus-value conjoncturelle, le notaire a retenu une augmentation de la valeur vénale de la maison de 45,04 %; il a basé son raisonnement sur l’indice des prix de l’immobilier en Suisse selon des statistiques de la BNS. Sans travaux à plus-value, la maison aurait donc eu une valeur vénale de 453'250 fr. en 2004 (312'500 + 45,04 %). La plus-value conjoncturelle à cette même date était dès lors de 140'750 fr. (453'250 - 312'500). b) L’expert a considéré que l’amélioration de la parcelle [...] avait été assumée par les biens propres de l’épouse à hauteur de 31'000 fr. (pour l’agencement de la cuisine), par les acquêts des parties, via leur compte bancaire commun, à hauteur de 68'713 fr. 20 (pour les matières premières) et par le travail personnel de l’époux à hauteur de 247'036 fr. 80, soit : valeur vénale actuelle 800'000 fr. valeur vénale initiale - 312'500 fr. financement de la cuisine - 31'000 fr. financement des matières premières - 68'713 fr. 20 plus-value conjoncturelle - 140'750 fr. Soit travail personnel de l’époux = 247'036 fr. 80 c) Le notaire N1.________ a en outre retenu qu’au moment du mariage, la dette hypothécaire sur la maison de Froideville était nulle. Il a comptabilisé quatre emprunts faits par la suite, soit entre le 26 août 1990 et le 23 décembre 2003, totalisant 302'000 francs. Il a en outre constaté que cette dette hypothécaire avait été amortie à hauteur de 143'000 fr., dont 3'000 fr. d’amortissement ordinaire (financé par des acquêts selon la présomption de l’article 200 al. 3 CC), le solde de 140'000 fr. étant un</w:t>
      </w:r>
    </w:p>
    <w:p>
      <w:r>
        <w:t>- 8 - amortissement extraordinaire provenant du fonds de prévoyance professionnelle de l’époux, soit une dette hypothécaire encore due de 159'000 francs. d) L’expert a considéré trois cas de récompense variable grevant les biens propres du mari au profit de ses acquêts, à savoir : - amortissement de la dette hypothécaire financé par des acquêts du mari (art. 209 al. 3 CC); - travaux assumés par l’époux (art. 197 al. 1 ch. 1 et 209 al. 3 CC); - une demie s’agissant des matières premières financées par le compte bancaire, soit un acquêt des époux (art. 200 al. 2 et 3, ainsi que 646 al. 2 CC). Le notaire a également listé deux parts à la plus-value en faveur de l’épouse : - une demie s’agissant des matières premières financées par le compte bancaire, soit un acquêt des époux (art. 206 al. 1 et 209 al. 2, ainsi que 646 al. 2 CC); - agencement de la cuisine financé par des biens propres de l’épouse (art. 206 al. 1 CC). Compte tenu de ces éléments, l’expert a réparti la plus-value conjoncturelle (sous déduction des charges latentes relatives à une éventuelle vente de la parcelle, soit une plus-value déterminante de 127'606 fr.) en fonction de la valeur des cinq éléments répertoriés ci- dessus. A cela, il a encore ajouté les autres biens des époux, afin de dresser une liste détaillée de leurs avoirs. On résumera ces différents points comme suit : BIENS DES ÉPOUX MARTIN-PIDOUX M.________ Actifs Passifs Explications Biens propres Parcelle n° [...] de Froideville 786'856.00 valeur vénale déterminante Moitié de la parcelle n° [...] de Froideville 28'263.00 héritage du 3 octobre 1997 Récompense variable (acquêts amortissement de la dette époux) 3'580.70 hypothécaire Récompense variable (acquêts époux) 294'853.85 travail de l'époux Travail de l'époux 41'006.75 matières premières Dette envers la caisse de pension 140'000.00 Créance variable (acquêts épouse) 41'006.75 matières premières Créance variable (propres épouse) 37'000.45 agencement de la cuisine Emprunt hypothécaire 159'000.00 TOTAL 815'119.00 716'448.50 Acquêts Récompense variable (propres 3'580.70 amortissement de la dette</w:t>
      </w:r>
    </w:p>
    <w:p>
      <w:r>
        <w:t>- 9 - époux) hypothécaire Récompense variable (propres époux) 294'853.85 travail de l'époux Récompense variable (propres époux) 41'006.75 matières premières Contrats d'assurance-vie 18'810.40 Autres titres 7'198.96 TOTAL 320'450.66 Mme.________ née F._________ Biens propres Assurances-vie 14'476.30 Nationale Suisse Créance variable (propres époux) 37'000.45 agencement de la cuisine Récompense (acquêts épouse) 11'347.30 épargne durant le mariage TOTAL 51'476.75 11'347.30 Acquêts Récompense (propres épouse) 11'347.30 épargne durant le mariage Contrat d'assurance-vie 5'530.20 Zurich Assurances Autres titres 20'827.45 Créance variable (propres époux) 41'006.75 matières premières TOTAL 78'711.70 On doit malheureusement constater que l'expert a fait une erreur d'addition de 45'000 fr. dans le total des acquêts du mari qui est de 365'450 fr. 66 et non 320'450 fr. 66. e) En fonction de ces chiffres (faux – réd.) le notaire a considéré qu'il existait un bénéfice de l’union conjugale de 399'162 fr. 36 (320'450.66 + 78'711.70), une demie de ce montant, soit 199'581 fr. 18, devant revenir à chacun des époux. Selon ce raisonnement et sous déduction de ses acquêts, l’épouse avait dès lors une créance de 120'869 fr. 48 (199'581.18 - 78'711.70) envers son mari. L’état final des créances auquel a abouti le premier expert se décompose comme suit : Créances en faveur de l’épouse - au titre de la liquidation du régime matrimonial120'869 fr. 48 - créance variable (matières premières) 41'006 fr. 75 - créance variable (agencement cuisine) 37'000 fr. 45 TOTAL 198'876 fr. 68 Si l'on rectifie l'erreur d'addition de 45'000 fr. commise par le notaire N1.________ dans son rapport du 6 décembre 2005, on obtient une part des acquêts revenant à chaque époux de 222'081 fr. 18, et une créance totale de l'épouse contre son mari dans la liquidation du régime matrimonial de 221'376 fr. 68.</w:t>
      </w:r>
    </w:p>
    <w:p>
      <w:r>
        <w:t>- 10 -</w:t>
      </w:r>
    </w:p>
    <w:p>
      <w:r>
        <w:rPr>
          <w:b/>
        </w:rPr>
        <w:t>E. 14</w:t>
      </w:r>
    </w:p>
    <w:p>
      <w:r>
        <w:t>Les déterminations de la demanderesse au sujet de ce premier rapport notarial ont principalement porté sur l’estimation de la valeur de la maison conjugale et sur différents montants selon elle investis dans l’immeuble pour un total de 136'447 fr., à savoir : - un héritage reçu à la suite du décès de son père et injecté pour l’agencement de la cuisine et le carrelage (70'000 fr.); - une rente viagère (recte : le capital d'une assurance de rente viagère) reçue de feue sa mère (29'656 fr.); - divers titres hérités (11'000 fr.); - avoirs LPP antérieurs au mariage (25'691 fr.). De son côté, le défendeur a lui aussi critiqué la méthode d’évaluation de l’immeuble de Froideville. Il a remis en question le calcul effectué pour déterminer la valeur des travaux personnels sur la maison et estimé que les chiffres concernant la plus-value ne prenaient notamment pas en compte les travaux d’entretien et l’amortissement au fil des ans. Il a également souligné certains montants qui, selon lui, avaient été comptabilisés plus d’une fois. En résumé, il a considéré que cette expertise était inutilisable, principalement car le notaire avait, selon lui, « procédé à des calculs trop compliqués sans confronter ses chiffres à la plus élémentaire des réalités pratiques ».</w:t>
      </w:r>
    </w:p>
    <w:p>
      <w:r>
        <w:rPr>
          <w:b/>
        </w:rPr>
        <w:t>E. 15</w:t>
      </w:r>
    </w:p>
    <w:p>
      <w:r>
        <w:t>Le rapport du second expert est daté du 4 avril 2007. Pour l’effectuer, le notaire N2.________ a pris en compte les conclusions du premier expert, ainsi que les renseignements donnés par les parties. a) Comme cela a déjà été exposé, la maison de Froideville a fait l’objet d’une seconde expertise immobilière dans le cadre du rapport N2.________. Si la valeur vénale « actuelle » est assez proche dans les deux cas – 800'000 fr. dans la première expertise et 830'000 fr. dans la seconde – la valeur vénale en 1983 est passablement différente. En effet, la Régie immobilière R.________ SA l’a estimée à 540'000 fr., soit 227'500 fr. de plus que selon les calculs du notaire N1.________. Pour son estimation, l'expert [...] a simplement diminué la valeur du m3 de l'habitation de 540 à 480 fr., avec un rabais pour vétusté de 40 %, diminué le taux de vétusté pour la dépendance et le garage à 60 %, respectivement 20 %, diminué le prix du terrain à 120 fr./m2, enfin supprimé le four à pain et la piscine, qui n'existaient pas en 1983. Il parvenait ainsi à une valeur intrinsèque en 1983 de 527'128 fr., et à la valeur vénale arrondie de 540'000 francs. En outre, l’expert immobilier a estimé le coût des rénovations du bien de Froideville à 284'000 fr., soit : - 7'200 heures de travail (selon le mari) à 30 fr. /heure 216'000 fr . - matières premières 68'000 fr. Total 284'000 fr. Ce montant ajouté à la valeur en 1983 (540'000 + 284'000), permet d’aboutir à une somme de 824'000 fr., relativement proche de l’estimation de la valeur vénale de 830'000 francs.</w:t>
      </w:r>
    </w:p>
    <w:p>
      <w:r>
        <w:t>- 11 - b) S’agissant des montants allégués par la demanderesse dans ses déterminations au sujet du rapport N1.________, le notaire N2.________ a constaté que l’époux ne contestait pas qu’un montant de 25'691 fr. issu de la prévoyance professionnelle d’Mme.________ née F._________ (avant le mariage – réd.) ait été investi dans la maison de Froideville. En revanche, l’expert a considéré qu’il n’était pas possible de déterminer l’affectation des autres montants allégués, l’épouse exposant qu’ils avaient été investis dans la maison conjugale et son époux déclarant qu’ils avaient été consommés, notamment en frais d’orthodontie et pour l’achat d’un véhicule. c) Le rapport du notaire N2.________ ne tranche pas de manière convaincante pour ce qui concerne les biens de l’épouse. Ainsi, par exemple, le montant de 20'827 fr. 45, correspondant aux titres de celle-ci au 30 juin 2004 (compte Banque COOP et CCP) est d’abord considéré par l’expert comme un remploi de biens propres, puis comme un acquêt. Inversement, les assurances-vie de l'épouse de 20'006 fr. 50 sont considérées comme des propres sans justification particulière. On s'en tiendra cependant ici aux solutions qui ont été finalement retenues dans les conclusions du rapport d'expertise, non sans souligner que le premier expert avait considéré lui aussi les comptes bancaire et postal de l'épouse comme faisant partie de ses acquêts. Hormis les assurances-vie, le notaire N2.________ a admis dans les propres de l'épouse le total de 136'347 francs que celle-ci avait allégué dans ses déterminations sur le premier rapport d'expertise. d) Pour les questions de créances variables, respectivement de plus-values, l’expert N2.________ a relevé que l’époux avait acquis l’immeuble avant le mariage, par donation. Il avait à ce titre repris une dette hypothécaire de 2'987 fr. et versé à sa sœur une somme de 20'000 francs. Au jour du mariage, la dette hypothécaire était éteinte. Par la suite, des emprunts ont été effectués, soit : - 66'400 fr. en 1990; - 100'000 fr. en 1996; - 50'000 fr. en 2001; - 85'600 fr. en 2003; pour un total de 302'000 francs. Ces montants correspondent à ce que le premier notaire avait retenu. Il en va de même de l’amortissement par 143'000 francs. Sur la base des valeurs qu'il a retenues, le notaire N2.________ constate que la plus-value de la maison entre 1983 et 2004 est de 284'000 fr., soit inférieure aux investissement du mari par 302'000 fr. (emprunts) et aux biens propres de l’épouse injectés dans l’immeuble conjugal. Compte tenu de cela, l’expert a considéré qu’il n’y avait pas lieu à calculer de créance variable pour le travail de l’époux. Il a également estimé qu’aucune participation à la plus-value ne pouvait être calculée, compte tenu du fait que l’utilisation des biens propres de l’épouse n’était pas déterminable. En revanche, il a retenu que l’entier des biens propres</w:t>
      </w:r>
    </w:p>
    <w:p>
      <w:r>
        <w:t>- 12 - allégués par l’épouse à la suite de la première expertise, soit 136'347 fr., devait lui être restitué. e) Compte tenu notamment de ces différents éléments, le notaire N2.________ a listé les biens des époux d’une manière que l’on résumera ainsi après correction d'une erreur de transcription de la créance des propres de l'épouse contre ceux du mari : BIENS DES ÉPOUX M.________- Mme.________ née F._________ M.________ Actifs Passifs Explications Biens propres Parcelle n° [...] de Froideville 830'000.00 Moitié de la parcelle n° [...] de Froideville 28'263.00 grevant la parcelle n° [...] de Dette hypothécaire 159'000.00 Froideville Dette envers la caisse de pension 140'000.00 amortissement de la dette Dette à l'égard des acquêts 3'000.00 hypothécaire Créance en faveur des propres de l'épouse 136'347.00 TOTAL 858'263.00 438'347.00 Acquêts amortissement de la dette Créance à l'égard des propres 3'000.00 hypothécaire Contrats d'assurance-vie 18'810.40 Autres titres 7'198.96 TOTAL 29'009.36 Mme.________ née F._________ Biens propres Avoir de prévoyance professionnelle 25'691.00 Héritage de sa mère 29'656.00 Titres hérités 11'000.00 Héritage de son père 70'000.00 Assurance-vie 14'476.30 Nationale Suisse Assurance-vie 5'530.20 Zurich Assurance TOTAL 156'353.50 Acquêts Titres 20'827.45 TOTAL 20'827.45</w:t>
      </w:r>
    </w:p>
    <w:p>
      <w:r>
        <w:t>- 13 - f) Le notaire N2.________ a considéré que le bénéfice de l’union conjugale se montait à 49'836 fr. 81, chaque époux ayant droit à une demie (24'918 fr. 40). Il a en outre retenu que l’épouse devait se voir restituer ses biens propres, soit 136'417 francs (sic; recte : 136'347 fr.). Pour ce faire, il a retenu qu’Mme.________ née F._________ devait conserver les titres à son nom (20'827 fr. 45) et se voir verser 140'507 fr. 95 (sic; recte : 140'437 fr. 95) par son époux.</w:t>
      </w:r>
    </w:p>
    <w:p>
      <w:r>
        <w:rPr>
          <w:b/>
        </w:rPr>
        <w:t>E. 16</w:t>
      </w:r>
    </w:p>
    <w:p>
      <w:r>
        <w:t>Les déterminations de la demanderesse sur ce second rapport ont principalement porté sur l’évaluation de la valeur de la maison au moment du mariage des parties, considérée comme beaucoup trop élevée. En outre, elle a remis en question le raisonnement du notaire s’agissant de l’absence de plus-value sur ce bien immobilier, de même que l’oubli manifeste du montant de 31'000 fr. investi par elle pour l’agencement de la cuisine. De son côté, le défendeur a approuvé la valeur vénale en 1983, tout en contestant la valeur « actuelle » de 830'000 fr. auquel l’expert abouti, selon lui trop élevée. En outre, il a contesté le fait de devoir assumer seul la dette hypothécaire grevant l’immeuble alors qu’il s’agit selon lui de dettes du couple n’ayant apporté aucune plus-value à la maison de Froideville.</w:t>
      </w:r>
    </w:p>
    <w:p>
      <w:r>
        <w:rPr>
          <w:b/>
        </w:rPr>
        <w:t>E. 17</w:t>
      </w:r>
    </w:p>
    <w:p>
      <w:r>
        <w:t>Le défendeur a encore établi par pièces qu'il avait reçu de son père une somme de 20'000 fr. en 1997, constituant une donation entrant dans ses propres, mais qu'il a apparemment investie dans son immeuble." B. M.________ a recouru contre ce jugement en concluant, avec dépens, principalement à son annulation et, subsidiairement à sa réforme en ce sens que le montant de la pension mensuelle pour son fils E4.________ est réduit de 780 à 600 francs (IV), que le régime matrimonial est dissous et liquidé sans qu’aucun montant ne soit dû de part et d’autre (VII), que la mention de blocage au registre foncier est radiée (VIII), le mécanisme de consignation notariale permettant une radiation de la mention de blocage est supprimé (IX) et que des dépens de première instance sont alloués au recourant (XII). Dans son mémoire, il a développé ses moyens et confirmé ses conclusions. Mme.________ née F._________ a conclu, avec dépens, au rejet du recours et, par voie de recours joint, à la réforme du jugement en ce sens que M.________ doit lui payer le montant de 221'376 fr. 68 à titre de liquidation du régime matrimonial et au complément du chiffre V du dispositif pour y inclure une référence à l’art. 122 CC et subsidiairement à</w:t>
      </w:r>
    </w:p>
    <w:p>
      <w:r>
        <w:t>- 14 - l’art. 124 CC. Elle a requis production de trois pièces (bail à loyer d’un locataire du recourant principal, attestation de domicile de l’amie du recourant et les fiches de salaire du recourant de janvier à septembre 2009). L'intimé ne s'est pas déterminé en temps utile sur le recours par voie de jonction. Interpellé d'office par la Chambre des recours, E4.________ a déclaré le 8 janvier 2010 consentir à ce que sa mère le représente dans le présent procès en ce qui concerne la contribution d'entretien due par son père.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