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TR25.005390 vom 30. April 2026</w:t>
      </w:r>
    </w:p>
    <w:p>
      <w:r>
        <w:t>VD Tribunal cantonal, 2026-04-30, FR</w:t>
      </w:r>
    </w:p>
    <w:p>
      <w:r>
        <w:rPr>
          <w:b/>
        </w:rPr>
        <w:t xml:space="preserve">Quelle: </w:t>
      </w:r>
      <w:r>
        <w:t>https://mcp.opencaselaw.ch/entscheid/vd_gerichte_TR25.005390</w:t>
      </w:r>
    </w:p>
    <w:p>
      <w:r>
        <w:t>FR: VD_GERICHTE TR25.005390 du 30 avril 2026</w:t>
      </w:r>
    </w:p>
    <w:p>
      <w:r>
        <w:t>IT: VD_GERICHTE TR25.005390 del 30 aprile 2026</w:t>
      </w:r>
    </w:p>
    <w:p>
      <w:pPr>
        <w:pStyle w:val="Heading2"/>
      </w:pPr>
      <w:r>
        <w:t>Erwägungen</w:t>
      </w:r>
    </w:p>
    <w:p>
      <w:r>
        <w:rPr>
          <w:b/>
        </w:rPr>
        <w:t>E. 5</w:t>
      </w:r>
    </w:p>
    <w:p>
      <w:r>
        <w:t>Ordonner à titre de mesures superprovisionnelles et provisionnelles art. 315a CC, vu l'urgence absolue :</w:t>
      </w:r>
    </w:p>
    <w:p>
      <w:r>
        <w:rPr>
          <w:b/>
        </w:rPr>
        <w:t>E. 5.1</w:t>
      </w:r>
    </w:p>
    <w:p>
      <w:r>
        <w:t>Au vu de ce qui précède, l’appel doit être déclaré irrecevable (art. 312 al. 1 CPC), la requête d’effet suspensif étant de ce fait sans objet. En outre, l’irrecevabilité de l’appel entraîne l’irrecevabilité de la requête de mesures superprovisionnelles qu’il contient dans la mesure où le Juge de céans n’est plus saisi du fond.</w:t>
      </w:r>
    </w:p>
    <w:p>
      <w:r>
        <w:rPr>
          <w:b/>
        </w:rPr>
        <w:t>E. 5.2</w:t>
      </w:r>
    </w:p>
    <w:p>
      <w:r>
        <w:t>Les frais judiciaires de deuxième instance, arrêtés à 600 fr. (art. 65 al. 2 TFJC [tarif des frais judiciaires civils du 28 septembre 2010 ; BLV 270.11.5]), seront mis à la charge de l’appelant, qui succombe (art. 106 al. 1 CPC). Il n’y a pas lieu à l’allocation de dépens de deuxième instance, l’intimée n’ayant pas été invitée à se déterminer. Par ces motifs, le Juge unique de la Cour d’appel civile prononce : I. L’appel est irrecevable. II. La requête d’effet suspensif est sans objet. III. La requête de mesures superprovisionnelles est irrecevable. IV. Les frais judicaires de deuxième instance, arrêtés à 600 fr. (six cents francs), sont mis à la charge de l’appelant A.________. V. L’arrêt est exécutoire. 19J045</w:t>
      </w:r>
    </w:p>
    <w:p>
      <w:r>
        <w:t>- 7 - Le juge unique : La greffière : Du Le présent arrêt, dont la rédaction a été approuvée à huis clos, est notifié à : - Me T.________ (pour A.________), - Me Isabelle Jaques (pour B.________), - Me S.________ (curateur des enfants E.________, C.________, H.________, D.________ et F.________) et communiqué, par l'envoi de photocopies, à : - M. le Président du Tribunal civil de l’arrondissement de l’Est vaudois - la DGEJ-ORPM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r>
        <w:rPr>
          <w:b/>
        </w:rPr>
        <w:t>E. 5.3</w:t>
      </w:r>
    </w:p>
    <w:p>
      <w:r>
        <w:t>Suspendre toute intervention de la DGEJ, [...] dans le dossier jusqu'à droit connu sur la présente cause. EN TOUT ÉTAT :</w:t>
      </w:r>
    </w:p>
    <w:p>
      <w:r>
        <w:rPr>
          <w:b/>
        </w:rPr>
        <w:t>E. 6</w:t>
      </w:r>
    </w:p>
    <w:p>
      <w:r>
        <w:t>Ordonner la levée du secret des télécommunications art. 269 CPP de la ligne de Me T.________ pour le 27.04.2026 de 10h15 à 10h28, 19J045</w:t>
      </w:r>
    </w:p>
    <w:p>
      <w:r>
        <w:t>- 4 - mesure d'instruction indispensable à l'établissement des faits art. 181 CP et 312 CP.</w:t>
      </w:r>
    </w:p>
    <w:p>
      <w:r>
        <w:rPr>
          <w:b/>
        </w:rPr>
        <w:t>E. 7</w:t>
      </w:r>
    </w:p>
    <w:p>
      <w:r>
        <w:t>Ordonner l'audition en qualité de témoin de Me P.________, avocate-stagiaire, présente le 27.04.2026 à 10h28 art. 166 CPC.</w:t>
      </w:r>
    </w:p>
    <w:p>
      <w:r>
        <w:rPr>
          <w:b/>
        </w:rPr>
        <w:t>E. 8</w:t>
      </w:r>
    </w:p>
    <w:p>
      <w:r>
        <w:t>Mettre les frais et dépens de la procédure de première instance et de recours à la charge de l'État de Vaud art. 61 CO, vu la violation grave des droits fondamentaux commise par ses agents. » Le 30 avril 2026, l’appelant a déposé au greffe de l’autorité de céans des pièces complémentaires. 4. 4.1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Conformément à l’art. 265 al. 1 CPC, en cas d'urgence particulière, notamment s'il y a risque d'entrave à leur exécution, le tribunal peut ordonner des mesures provisionnelles immédiatement, sans entendre la partie adverse. L’art. 308 al. 1 let. b CPC prévoit que les décisions de mesures provisionnelles peuvent faire l’objet d’un appel. Le CPC ne prévoit en revanche ni appel ni recours contre les ordonnances de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réf. cit.).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19J045</w:t>
      </w:r>
    </w:p>
    <w:p>
      <w:r>
        <w:t>- 5 -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Le Tribunal fédéral a définitivement fixé ce principe pour les recours déférés devant lui et il le pose sous forme d’obiter dictum pour les instances cantonales. Cependant, une voie de droit doit être ouverte tant au niveau cantonal que fédéral lorsque le droit allégué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Hofmann/Lüscher, Le Code de procédure civile, 3e éd., 2023, pp. 309 et 310 ; Bohnet in Bohnet et al., Commentaire romand, Code de procédure civile, 2e éd., Bâle 2019, nn. 15 et 16 ad art. 265 CPC ; Dobrzynski/Tseytlina, Le point sur le recours ex parte contre le refus de mesures superprovisionnelles, in Catelli/Sunaric [édit.], Vorsorgliche Massnahmen – Fallstricke in der Praxis, Zurich/St.Gall 2023, p. 121) (sur le tout : CACI 22 octobre 2024/470). 4.2 En l’espèce, l’appel est dirigé contre une ordonnance de mesures superprovisionnelles. Or, l’appelant ne fait pas valoir qu’une voie de recours spéciale serait ouverte contre ce type de décision. Il ne démontre pas non plus qu’il risquerait de perdre son droit ou que la procédure deviendrait sans objet en raison du rejet de son appel. Il s’ensuit que faute de risque de perte d’un droit pour l’appelant ou de perte d’objet du litige, l’appel est irrecevable. 19J045</w:t>
      </w:r>
    </w:p>
    <w:p>
      <w:r>
        <w:t>- 6 - 5.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