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TL14.013830 vom 22. Dezember 2015</w:t>
      </w:r>
    </w:p>
    <w:p>
      <w:r>
        <w:t>VD Tribunal cantonal, 2015-12-22, FR</w:t>
      </w:r>
    </w:p>
    <w:p>
      <w:r>
        <w:rPr>
          <w:b/>
        </w:rPr>
        <w:t xml:space="preserve">Quelle: </w:t>
      </w:r>
      <w:r>
        <w:t>https://mcp.opencaselaw.ch/entscheid/vd_gerichte_TL14.013830</w:t>
      </w:r>
    </w:p>
    <w:p>
      <w:r>
        <w:t>FR: VD_GERICHTE TL14.013830 du 22 décembre 2015</w:t>
      </w:r>
    </w:p>
    <w:p>
      <w:r>
        <w:t>IT: VD_GERICHTE TL14.013830 del 22 dicembre 2015</w:t>
      </w:r>
    </w:p>
    <w:p>
      <w:pPr>
        <w:pStyle w:val="Heading2"/>
      </w:pPr>
      <w:r>
        <w:t>Erwägungen</w:t>
      </w:r>
    </w:p>
    <w:p>
      <w:r>
        <w:rPr>
          <w:b/>
        </w:rPr>
        <w:t>E. 47</w:t>
      </w:r>
    </w:p>
    <w:p>
      <w:r>
        <w:t>Les frais judiciaires sont dès lors arrêtés à 3'500 fr. (art. 18 du tarif des frais judiciaires civils [TFJC ; RSV 270.11.15] ; art. 16 al. 7 LPers-VD). Ils sont mis à la charge du demandeur, qui succombe. Il n’y a pas lieu d’allouer de dépens au défendeur, qui n’a pas engagé de frais externes pour la présente procédure. Par ces motifs, statuant immédiatement, au complet, à huis clos et en contradictoire, le Tribunal de Prud'hommes de l'administration cantonale prononce : I. Les conclusions prises par L.________ dans sa demande du 30 mars 2014 sont rejetées ; II. Les frais de justice, arrêtés à 3'500.- fr. (trois mille cinq cents francs), sont mis à la charge du demandeur L.________ ; III. Il n’est pas alloué de dépens. Le président : La greffière :</w:t>
      </w:r>
    </w:p>
    <w:p>
      <w:r>
        <w:t>- 26 - Laurent SCHULER, v.-p. Charlotte ZUFFEREY</w:t>
      </w:r>
    </w:p>
    <w:p>
      <w:r>
        <w:t>- 27 - Du ___22 décembre 2015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