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TL11.047830 vom 29. Juni 2015</w:t>
      </w:r>
    </w:p>
    <w:p>
      <w:r>
        <w:t>VD Tribunal cantonal, 2015-06-29, FR</w:t>
      </w:r>
    </w:p>
    <w:p>
      <w:r>
        <w:rPr>
          <w:b/>
        </w:rPr>
        <w:t xml:space="preserve">Quelle: </w:t>
      </w:r>
      <w:r>
        <w:t>https://mcp.opencaselaw.ch/entscheid/vd_gerichte_TL11.047830</w:t>
      </w:r>
    </w:p>
    <w:p>
      <w:r>
        <w:t>FR: VD_GERICHTE TL11.047830 du 29 juin 2015</w:t>
      </w:r>
    </w:p>
    <w:p>
      <w:r>
        <w:t>IT: VD_GERICHTE TL11.047830 del 29 giugno 2015</w:t>
      </w:r>
    </w:p>
    <w:p>
      <w:pPr>
        <w:pStyle w:val="Heading2"/>
      </w:pPr>
      <w:r>
        <w:t>Erwägungen</w:t>
      </w:r>
    </w:p>
    <w:p>
      <w:r>
        <w:rPr>
          <w:b/>
        </w:rPr>
        <w:t>E. 1</w:t>
      </w:r>
    </w:p>
    <w:p>
      <w:r>
        <w:t>Z.________ a été engagé en qualité de "technicien" à l'Etat de Vaud. Il a débuté son activité le 1er juillet 2003 au sein de la [...]. Son salaire annuel était, au mois de novembre 2008, de 79’542 fr. (13ème salaire compris), colloqué en classes 18-20. Après la bascule DECFO SYSREM, soit le 1er décembre 2008, la fonction de Z.________ a été qualifiée d’"électronicien", correspondant à la chaîne 256 de la grille des fonctions et à un niveau de fonction 9. Au 1er janvier 2009, son salaire annuel s'élevait à 84'941 fr. (13ème salaire compris).</w:t>
      </w:r>
    </w:p>
    <w:p>
      <w:r>
        <w:rPr>
          <w:b/>
        </w:rPr>
        <w:t>E. 2</w:t>
      </w:r>
    </w:p>
    <w:p>
      <w:r>
        <w:t>Par courrier du 18 février 2009, Z.________ a recouru contre sa collocation dans la chaîne 256, niveau 9 auprès de la Commission de recours DECFO-SYSREM (ci-après : la commission) en contestant l’attribution de l’emploi-type d’"électronicien" et revendiquant celui d’"inspecteur principal adjoint" ainsi que sa collocation au niveau 11. Au début de l’année 2010, et après plusieurs séances réunissant son chef, un de ses collègues et Z.________, ce dernier a accepté d’assumer de nouvelles attributions suite au départ à la retraite de K.________. Celui-ci assumait la fonction d’Inspecteur principal adjoint et était colloqué au niveau 11 de la chaîne 108. Par courriel du 14 avril 2010, la [...] a informé le Service du personnel de l'Etat de Vaud (ci-après : SPEV) de sa nouvelle réorganisation et lui a transmis le nouveau cahier des charges de Z.________, dont</w:t>
      </w:r>
    </w:p>
    <w:p>
      <w:r>
        <w:t>- 4 - l’intitulé du poste était "chef de la section équipement et radiocommunication". Elle a demandé que le poste en question fasse l’objet d’une analyse concernant tant la fonction occupée par Z.________ depuis le 1er avril 2010 que le niveau auquel il pourrait prétendre, étant précisé que cette nouvelle fonction occupée par l’intéressé depuis le 1er avril 2010 comportait des responsabilités accrues, notamment dans le domaine de la conduite. Par courriel du 16 juin 2010, le SPEV s’est déterminé en concluant au maintien de la collocation initiale de Z.________, soit l’emploi- type "électronicien", niveau 9, chaîne 256, au motif que, après la comparaison entre son nouveau cahier des charges du mois d'avril 2010 et celui révisé du mois de juin 2007, l’essentiel des activités répondait à des objectifs opérationnels similaires. S’agissant de l’activité de conduite, il l’a considérée comme étant une activité de conseil et non pas une conduite proprement dite qui comprendrait les activités de recrutement et d’évaluation. Par courrier du 17 mai 2011, Z.________ s’est adressé au Commandant de la [...] afin d’obtenir une détermination formelle en relation avec le changement de ses attributions. Le 6 juin 2011, en réponse au courrier de Z.________ du 17 mai 2011, le Commandant de la [...] l’a informé de la décision du SPEV du 16 juin 2010 s’agissant de son niveau de fonction, en ce sens que celui-ci avait maintenu sa collocation actuelle, soit l’emploi-type "électronicien", niveau 9, chaîne 256, et ce malgré son nouveau cahier des charges.</w:t>
      </w:r>
    </w:p>
    <w:p>
      <w:r>
        <w:rPr>
          <w:b/>
        </w:rPr>
        <w:t>E. 3</w:t>
      </w:r>
    </w:p>
    <w:p>
      <w:r>
        <w:t>Par demande du 2 décembre 2011, Z.________ a saisi le TRIPAC et pris les conclusions suivantes, avec suite de frais et dépens : "I.- Le contrat de travail de Z.________ est modifié rétroactivement au 1er avril 2010, en ce sens qu’il est promu au rang d’inspecteur principal adjoint et colloqué au niveau salarial 11, dès cette date, avec versement de la différence de salaire correspondante.</w:t>
      </w:r>
    </w:p>
    <w:p>
      <w:r>
        <w:t>- 5 - II.- [...] bénéficie rétroactivement dès le 1er avril 2010 d’une indemnité mensuelle de 300 fr. (…) correspondant à un chef ayant des hommes sous ses ordres et à une indemnité de service mensuelle de 1'015 fr. 50 (…) brut. III.- L’Etat de Vaud est reconnu débiteur de Z.________ et lui doit immédiat paiement d’une somme qui n’est pas inférieure à CHF 106'389.- (…), avec intérêt à 5 % l’an dès le 1er avril 2010. IV.- L’Etat de Vaud est reconnu débiteur de Z.________ d’un montant de 600 fr. (…), correspondant aux frais de la procédure de conciliation." Par acte complémentaire daté du 16 mars 2012, Z.________ a complété ses conclusions, avec suite de frais et dépens, en ce sens que : "I.- Le contrat de travail de Z.________ est modifié rétroactivement au 1er avril 2010, en ce sens qu’il est promu au rang d’inspecteur principal adjoint et colloqué au niveau salarial 11 dès cette date, avec versement de la différence de salaire correspondante, soit CHF 106'389.- (…) brut, avec intérêts à 5 % l’an dès le 1er avril 2010, subsidiairement CHF 675'720.- (…) brut, avec intérêt à 5 % l’an dès le 1er avril 2010, et plus subsidiairement CHF 869'989.50 (…) brut, avec intérêts à 5 % l’an dès le 1er avril 2010. II.- Z.________ bénéficie rétroactivement dès le 1er avril 2010 d’une indemnité mensuelle de CHF 300.- (…) correspondant à un chef ayant des hommes sous ses ordres et à une indemnité de service mensuelle de CHF 1'015.50 (…) brut. III.- L'Etat de Vaud est reconnu débiteur de Z.________ et lui doit immédiat paiement d’une somme qui n’est pas inférieure à CHF 106'389.- (…), avec intérêts à 5 % l’an dès le 1er avril 2010, subsidiairement CHF 675'720.- (…) brut, avec intérêts à 5 % l’an dès le 1er avril 2010, et plus subsidiairement CHF 869'989.50 (…) brut, avec intérêts à 5 % l’an dès le 1er avril 2010. IV.- L'Etat de Vaud est reconnu débiteur de Z.________ d’un montant de CHF 600.- (…), correspondant aux frais de la procédure de conciliation." Par réponse du 31 juillet 2012, l'Etat de Vaud a conclu au rejet des conclusions de Z.________. Par décision du 13 septembre 2012, la commission a partiellement admis le recours de Z.________, en ce sens que son emploi- type a été modifié en "chargé de projet" et son poste a été colloqué au niveau 10 de la chaîne 361 à partir du 1er décembre 2008.</w:t>
      </w:r>
    </w:p>
    <w:p>
      <w:r>
        <w:t>- 6 - Le 11 juin 2013, Z.________ a modifié ses conclusions de la manière suivante : "I.- Le contrat de travail de Z.________ est modifié rétroactivement au 1er mars 2009, en ce sens qu’il est promu au rang d’Inspecteur principal adjoint et colloqué au niveau salarial 11 dès cette date, avec versement de la différence de salaire correspondante, soit CHF 146’406.- (…) brut, avec intérêts à 5 % l’an dès le 1er mars 2009, subsidiairement CHF 675'720.- (…) brut, avec intérêts à 5 % l’an dès le 1er mars 2009, et plus subsidiairement CHF 906'591.- (…) brut, avec intérêts à 5 % l’an dès le 1er mars 2009. II.- Z.________ bénéficie rétroactivement dès le 1er mars 2009 d’une indemnité mensuelle de CHF 300.- (…) correspondant à un chef ayant des hommes sous ses ordres et à une indemnité de service mensuelle de CHF 1'015.50 (…) brut. III.- L'Etat de Vaud est reconnu débiteur de Z.________ et lui doit immédiat paiement d’une somme qui n’est pas inférieure à CHF 146’406.- (…) brut, avec intérêts à 5 % l’an dès le 1er mars 2009, subsidiairement CHF 675'720.- (…) brut, avec intérêts à 5 % l’an dès le 1er mars 2009, et plus subsidiairement CHF 906'591.- (…) brut, avec intérêts à 5 % l’an dès le 1er mars 2009. IV.- L'Etat de Vaud est reconnu débiteur de Z.________ d’un montant de CHF 600.- (…), correspondant aux frais de la procédure de conciliation."</w:t>
      </w:r>
    </w:p>
    <w:p>
      <w:r>
        <w:rPr>
          <w:b/>
        </w:rPr>
        <w:t>E. 4</w:t>
      </w:r>
    </w:p>
    <w:p>
      <w:r>
        <w:t>Une audience de conciliation s’est tenue le 24 septembre 2013. La conciliation n'a pas abouti. Selon un courrier du 4 novembre 2013 adressé à [...][...], responsable des ressources humaines de la [...], [...], chef de la division technique, l'a informé que, depuis le 1er janvier 2010, Z.________ occupait la fonction d'officier transmissions au sein de l'état-major du Groupement du maintien de l'ordre (ci-après : GMO).</w:t>
      </w:r>
    </w:p>
    <w:p>
      <w:r>
        <w:rPr>
          <w:b/>
        </w:rPr>
        <w:t>E. 5</w:t>
      </w:r>
    </w:p>
    <w:p>
      <w:r>
        <w:t>a) Il s’ensuit que l’appel doit être rejeté, selon le mode procédural de l’art. 312 al. 1 CPC, et le jugement confirmé. b) Les frais judiciaires de deuxième instance, arrêtés à 7'757 fr. (art. 62 al. 1 TFJC [tarif du 28 septembre 2010 des frais judiciaires civils, RSV 270.11.4]), seront mis à la charge de l’appelant, qui succombe (art. 106 al. 1 CPC).</w:t>
      </w:r>
    </w:p>
    <w:p>
      <w:r>
        <w:t>- 17 - Il n’y a pas lieu à l’allocation de dépens, l’intimé n’ayant pas été invité à se déterminer.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