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TI21.004489 vom 16. März 2021</w:t>
      </w:r>
    </w:p>
    <w:p>
      <w:r>
        <w:t>VD Tribunal cantonal, 2021-03-16, FR</w:t>
      </w:r>
    </w:p>
    <w:p>
      <w:r>
        <w:rPr>
          <w:b/>
        </w:rPr>
        <w:t xml:space="preserve">Quelle: </w:t>
      </w:r>
      <w:r>
        <w:t>https://mcp.opencaselaw.ch/entscheid/vd_gerichte_TI21.004489</w:t>
      </w:r>
    </w:p>
    <w:p>
      <w:r>
        <w:t>FR: VD_GERICHTE TI21.004489 du 16 mars 2021</w:t>
      </w:r>
    </w:p>
    <w:p>
      <w:r>
        <w:t>IT: VD_GERICHTE TI21.004489 del 16 marzo 2021</w:t>
      </w:r>
    </w:p>
    <w:p>
      <w:pPr>
        <w:pStyle w:val="Heading2"/>
      </w:pPr>
      <w:r>
        <w:t>Erwägungen</w:t>
      </w:r>
    </w:p>
    <w:p>
      <w:r>
        <w:rPr>
          <w:b/>
        </w:rPr>
        <w:t>E. 1</w:t>
      </w:r>
    </w:p>
    <w:p>
      <w:r>
        <w:t>Le 3 décembre 2020, la Justice de paix de la Riviera – Pays- d’Enhaut a nommé Me Marlène Bérard en qualité de curatrice de l’enfant</w:t>
      </w:r>
    </w:p>
    <w:p>
      <w:r>
        <w:t>- 3 - V.________ afin d’établir sa filiation paternelle et le représenter dans le cadre de l’action en paternité et alimentaire (art. 308 al. 2 CC).</w:t>
      </w:r>
    </w:p>
    <w:p>
      <w:r>
        <w:rPr>
          <w:b/>
        </w:rPr>
        <w:t>E. 2</w:t>
      </w:r>
    </w:p>
    <w:p>
      <w:r>
        <w:t>Le 29 janvier 2021, V.________, représenté par sa curatrice Me Marlène Bérard, a déposé auprès de la présidente une demande en paternité et en aliments contre H.________, accompagnée de mesures superprovisionnelles et provisionnelles. Le 1er février 2021, la présidente a requis le paiement d’une avance de frais de 600 fr. pour la procédure de mesures provisionnelles et superprovisionnelles, ainsi que de 1'500 fr. pour la demande au fond.</w:t>
      </w:r>
    </w:p>
    <w:p>
      <w:r>
        <w:rPr>
          <w:b/>
        </w:rPr>
        <w:t>E. 3</w:t>
      </w:r>
    </w:p>
    <w:p>
      <w:r>
        <w:t>Le 3 février 2021, V.________, représenté par sa curatrice Me Marlène Bérard, a déposé une demande d’assistance judiciaire ainsi qu’un lot de pièces dans la cause en action en paternité et alimentaire. Par courrier du 8 février 2021, la présidente a requis la production de toutes pièces attestant les charges mensuelles de la mère du recourant, en particulier sa dernière déclaration fiscale ainsi que les relevés des six derniers mois de tous ses comptes bancaires. Lesdites pièces ont été produites le 10 février 2021.</w:t>
      </w:r>
    </w:p>
    <w:p>
      <w:r>
        <w:rPr>
          <w:b/>
        </w:rPr>
        <w:t>E. 4</w:t>
      </w:r>
    </w:p>
    <w:p>
      <w:r>
        <w:t>Par décision du 23 février 2021, la présidente a refusé l’assistance judiciaire à l’enfant V.________.</w:t>
      </w:r>
    </w:p>
    <w:p>
      <w:r>
        <w:rPr>
          <w:b/>
        </w:rPr>
        <w:t>E. 5</w:t>
      </w:r>
    </w:p>
    <w:p>
      <w:r>
        <w:t>S’agissant de sa situation financière, le recourant, mineur, vit avec sa sœur, sa mère et le conjoint de cette dernière et est apprenti électronicien à l’école technique des métiers à [...]. Il ressort du certificat de salaire 2020, que la mère du recourant a réalisé un salaire annuel net de 58'594 fr. 05 (rubrique 11) et qu’une retenue de l’impôt à la source (rubrique 12) était en outre déduit de son salaire par 1'710 fr. par an. Elle perçoit également des allocations familiales, par 300 fr., et des allocations de formation professionnelle, par</w:t>
      </w:r>
    </w:p>
    <w:p>
      <w:r>
        <w:t>- 4 - 360 francs. En outre, une saisie de salaire de 300 fr. ainsi qu’un acompte de 500 fr. sont déduits de son salaire mensuel (cf. fiches de salaire de septembre à novembre 2020). En ce qui concerne les charges de la mère du recourant, la présidente les a arrêtées comme il suit : - Minimum vital LP (mère : 850 fr. x 25 %)Fr. 1'062.50 - Minimum vital LP (enfant : 600 fr. x 25 %) Fr. 750.00 - Loyer (1/2) Fr. 995.00 - Assurance maladie (mère) Fr. 342.55 - Frais médicaux (mère) Fr. 31.65 - Assurance maladie (enfant) Fr. 128.15 - Frais d’orthodontie (enfant) Fr. 116.20 - Frais de scolarité (enfant) Fr. 83.90 - Frais de transport (enfant) Fr. 111.75 Total Fr. 3'621.70 Il sera discuté ci-après des revenus et charges de la mère du recourant (cf. infra consid. 3.3).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