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TF15.035882 vom 16. November 2016</w:t>
      </w:r>
    </w:p>
    <w:p>
      <w:r>
        <w:t>VD Tribunal cantonal, 2016-11-16, FR</w:t>
      </w:r>
    </w:p>
    <w:p>
      <w:r>
        <w:rPr>
          <w:b/>
        </w:rPr>
        <w:t xml:space="preserve">Quelle: </w:t>
      </w:r>
      <w:r>
        <w:t>https://mcp.opencaselaw.ch/entscheid/vd_gerichte_TF15.035882</w:t>
      </w:r>
    </w:p>
    <w:p>
      <w:r>
        <w:t>FR: VD_GERICHTE TF15.035882 du 16 novembre 2016</w:t>
      </w:r>
    </w:p>
    <w:p>
      <w:r>
        <w:t>IT: VD_GERICHTE TF15.035882 del 16 novembre 2016</w:t>
      </w:r>
    </w:p>
    <w:p>
      <w:pPr>
        <w:pStyle w:val="Heading2"/>
      </w:pPr>
      <w:r>
        <w:t>Erwägungen</w:t>
      </w:r>
    </w:p>
    <w:p>
      <w:r>
        <w:rPr>
          <w:b/>
        </w:rPr>
        <w:t>E. 21</w:t>
      </w:r>
    </w:p>
    <w:p>
      <w:r>
        <w:t>août 2015 et précisées le 23 juin 2016 sont intégralement rejetées. 20246X</w:t>
      </w:r>
    </w:p>
    <w:p>
      <w:r>
        <w:t>-28- II. Le présent jugement est rendu sans frais ni dépens. Le président : La greffière : Matthieu GENILLOD, v.-p. Flore de LUZE, a.h. 20246X</w:t>
      </w:r>
    </w:p>
    <w:p>
      <w:r>
        <w:t>-29- Du 30 mars 2017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 20246X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