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TD23.028598 vom 21. Mai 2025</w:t>
      </w:r>
    </w:p>
    <w:p>
      <w:r>
        <w:t>VD Tribunal cantonal, 2025-05-21, FR</w:t>
      </w:r>
    </w:p>
    <w:p>
      <w:r>
        <w:rPr>
          <w:b/>
        </w:rPr>
        <w:t xml:space="preserve">Quelle: </w:t>
      </w:r>
      <w:r>
        <w:t>https://mcp.opencaselaw.ch/entscheid/vd_gerichte_TD23.028598</w:t>
      </w:r>
    </w:p>
    <w:p>
      <w:r>
        <w:t>FR: VD_GERICHTE TD23.028598 du 21 mai 2025</w:t>
      </w:r>
    </w:p>
    <w:p>
      <w:r>
        <w:t>IT: VD_GERICHTE TD23.028598 del 21 maggio 2025</w:t>
      </w:r>
    </w:p>
    <w:p>
      <w:pPr>
        <w:pStyle w:val="Heading2"/>
      </w:pPr>
      <w:r>
        <w:t>Erwägungen</w:t>
      </w:r>
    </w:p>
    <w:p>
      <w:r>
        <w:rPr>
          <w:b/>
        </w:rPr>
        <w:t>E. 3</w:t>
      </w:r>
    </w:p>
    <w:p>
      <w:r>
        <w:t>- 15 -</w:t>
      </w:r>
    </w:p>
    <w:p>
      <w:r>
        <w:rPr>
          <w:b/>
        </w:rPr>
        <w:t>E. 3.1</w:t>
      </w:r>
    </w:p>
    <w:p>
      <w:r>
        <w:t>Les conclusions doivent être interprétées à la lumière de la motivation de l’appel (ATF 137 III 617 consid. 6.2, JdT 2014 II 187 ; TF 5A_164/2019 du 20 mai 2020 consid. 4.3, non publié in ATF 146 III 203 ; TF 5A_165/2016 du 11 octobre 2016 consid. 3.4.2).</w:t>
      </w:r>
    </w:p>
    <w:p>
      <w:r>
        <w:rPr>
          <w:b/>
        </w:rPr>
        <w:t>E. 3.2</w:t>
      </w:r>
    </w:p>
    <w:p>
      <w:r>
        <w:t>; TF 5A_534/2021 du 5 septembre 2022, consid. 4.3.1 publié in FamPra.ch 2023 p. 306), et sur le calculateur de salaires « Salarium » élaboré et mis à disposition par cet office (TF 5A_613/2022 du 2 février 2023 consid. 4.4.2 ; TF 5A_712/2021 du 23 mai 2022 consid. 4.3). Les revenus résultant de l’Enquête suisse sur la structure des salaires sont des revenus bruts. Pour obtenir le revenu net, il y a lieu de déduire les charges sociales par 13,225 % au total (CACI 22 septembre 2022/493 ; Juge délégué CACI 2 septembre 2021/420 ; CACI 6 juillet 2020/287).</w:t>
      </w:r>
    </w:p>
    <w:p>
      <w:r>
        <w:t>- 21 -</w:t>
      </w:r>
    </w:p>
    <w:p>
      <w:r>
        <w:rPr>
          <w:b/>
        </w:rPr>
        <w:t>E. 3.2.1</w:t>
      </w:r>
    </w:p>
    <w:p>
      <w:r>
        <w:t>; TF 5A_855/2017 du 11 avril 2018 consid. 3.1). Lorsque la personne concernée vit avec un concubin qui loge lui-même des enfants, une part supérieure à la moitié de loyer peut être imputée à ce concubin. La participation de celui-ci au loyer peut atteindre par exemple les deux tiers, afin de tenir compte de la part au coût du logement de ses enfants (TF 5A_533/2010 du 24 novembre 2010 consid. 2.1 ; TF 5A_453/2009 du 9 novembre 2009 consid. 4.2.3).</w:t>
      </w:r>
    </w:p>
    <w:p>
      <w:r>
        <w:t>- 34 -</w:t>
      </w:r>
    </w:p>
    <w:p>
      <w:r>
        <w:rPr>
          <w:b/>
        </w:rPr>
        <w:t>E. 3.6</w:t>
      </w:r>
    </w:p>
    <w:p>
      <w:r>
        <w:t>; ATF 140 III 337 consid. 4.2.1, JdT 2015 II 227 ; TF 5A_935/2021 du 19 décembre 2022 consid. 3.1).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4.1</w:t>
      </w:r>
    </w:p>
    <w:p>
      <w:r>
        <w:t>; TF 5A_685/2018 du 15 mai 2019 consid. 5.1). Si l’intéressé ne s’est pas adapté à une situation prévisible, il ne se justifie pas qu’il puisse encore bénéficier d’un délai supplémentaire. Cela vaut d’autant plus lorsque l’intéressé démontre qu’il n’a durablement pris aucune disposition pour satisfaire à son obligation d’entretien (Stoudmann, Le divorce en pratique, 2e éd., Lausanne 2023, pp. 95-96).</w:t>
      </w:r>
    </w:p>
    <w:p>
      <w:r>
        <w:rPr>
          <w:b/>
        </w:rPr>
        <w:t>E. 4.2</w:t>
      </w:r>
    </w:p>
    <w:p>
      <w:r>
        <w:t>En l’espèce, les pièces produites en procédure d’’appel, qui ne constitueraient pas des pièces de forme ou qui ne figureraient pas déjà au dossier de première instance, sont recevables en application de l’art. 317 al. 1bis CPC, dès lors qu’elles peuvent exercer une influence dans le cadre de questions relatives aux enfants mineurs et soumises à la maxime inquisitoire illimitée.</w:t>
      </w:r>
    </w:p>
    <w:p>
      <w:r>
        <w:t>- 16 - Il a été tenu compte de ces éléments dans la mesure de leur pertinence pour la résolution du litige.</w:t>
      </w:r>
    </w:p>
    <w:p>
      <w:r>
        <w:rPr>
          <w:b/>
        </w:rPr>
        <w:t>E. 4.2.2</w:t>
      </w:r>
    </w:p>
    <w:p>
      <w:r>
        <w:t>; Juge unique CACI 22 janvier 2020/31 consid. 12.2 et réf cit. ; Stoudmann, op. cit., pp. 550 - 551).</w:t>
      </w:r>
    </w:p>
    <w:p>
      <w:r>
        <w:t>- 46 - 9.2.5 Les conditions de réalisation de la provisio ad litem doivent être invoquées par l'époux requérant ; il supporte le fardeau de la preuve en ce qui concerne les faits fondant le droit. S'agissant notamment de la condition de l'absence d'atteinte au minimum nécessaire à l'entretien de l'époux débiteur et des siens, si la partie requérante n'a aucune connaissance de la capacité contributive dudit époux, au moins doit-elle requérir les mesures probatoires nécessaires à l'établir (TF 5D_17/2024 du 6 novembre 2024 consid. 5.2.2 et les réf. cit.). 9.3 En l’espèce, contrairement à ce que semble soutenir l’appelante, l’octroi d’une provisio ad litem dépend nécessairement de la situation financière de l’époux débiteur, soit de l’intimé. Or, l’appelante ne se prononce aucunement sur celle-ci et n’indique pas où l’intimé devrait prélever l’argent demandé. A fortiori, elle ne soutient pas que l’intimé disposerait d’une quelconque fortune lui permettant de verser la provisio ad litem, ni ne prétend qu’elle aurait requis des mesures probatoires devant le premier juge afin d’établir l’existence d’une telle fortune. Conformément à la jurisprudence précitée, elle supporte le fardeau de la preuve et, partant, son échec. Au surplus, compte tenu des contributions d’entretien arrêtées ci-dessus, les deux parties disposent mensuellement d’un excédent de même importance, soit des mêmes moyens à allouer à leur défense. Il ne se justifierait ainsi aucunement de prélever une provisio ad litem sur les revenus de l’intimé. Le grief doit par conséquent être rejeté. 10. 10.1 En définitive, l’appel est partiellement admis et l’ordonnance réformée en ce sens que le lieu de résidence de D.________ et K.________ est fixé au domicile de l’appelante, qui en exerce la garde de fait, que la garde et le droit de visite sur R.________ – ainsi que son lieu de résidence – ne sont plus réglementés, que l’intimé bénéficiera d’un libre et large droit de visite sur K.________, à exercer d’entente avec l’appelante, et qu’à</w:t>
      </w:r>
    </w:p>
    <w:p>
      <w:r>
        <w:t>- 47 - défaut d’entente, il pourra avoir son fils auprès de lui trois repas de midi par semaine, un week-end sur deux du vendredi soir au dimanche soir, ainsi que la moitié des vacances scolaires, que, pour la période du 1er décembre 2023 au 31 août 2024, l’intimé doit contribuer à l’entretien de ses enfants par le régulier versement, d’avance le premier de chaque mois en mains de l’appelante, de pensions mensuelles de 2'480 fr. pour R.________, 2'400 fr. pour D.________ et 2'130 fr. pour K.________, allocations familiales déduites et dues en sus, que, pour la même période, l’intimé doit contribuer à l’entretien de l’appelante par le régulier versement, d’avance le premier de chaque mois en mains de la bénéficiaire, d’une pension mensuelle de 1'050 fr., que, dès le 1er septembre 2024, l’intimé doit contribuer à l’entretien de R.________ par le régulier versement, d’avance le premier de chaque mois en mains de la bénéficiaire, d’une pension mensuelle de 910 fr., allocations familiales déduites et dues en sus, que, pour la même période, l’intimé doit contribuer à l’entretien de ses enfants D.________ et K.________ par le régulier versement, d’avance le premier de chaque mois en mains de l’appelante, de contributions d’entretien de 1’720 fr. pour sa fille et 1’510 fr. pour son fils, allocations familiales déduites et dues en sus, que, pour la même période, l’intimé doit contribuer à l’entretien de l’appelante par le régulier versement, d’avance le premier de chaque mois en mains de la bénéficiaire, d’une pension mensuelle de 1'830 fr., que l’obligation faite à l’intimé de verser un tiers de son bonus à l’appelante en faveur des enfants est supprimée et que l’ordonnance est confirmée pour le surplus. 10.2 Si l’instance d’appel statue à nouveau, elle se prononce sur les frais – soit les frais judiciaires et les dépens (art. 95 al. 1 CPC) – de la première instance (art. 318 al. 3 CPC). En l’occurrence, il n’y a pas lieu, en équité, de revenir sur la décision du président de mettre les frais judiciaires de première instance, arrêtés à 400 fr., à la charge de chacune des parties par moitié (cf. art. 107 al. 1 let. c CPC).</w:t>
      </w:r>
    </w:p>
    <w:p>
      <w:r>
        <w:t>- 48 - Il n’y a également pas lieu de modifier la décision du premier juge selon laquelle les dépens suivent le sort de la cause au fond comme le lui permet l’art. 104 al. 3 CPC. 10.3 10.3.1 Au vu du sort de la cause en appel (cf. art. 106 al. 2 CPC), il se justifie de faire supporter 15 % des frais judiciaires de deuxième instance à l’appelante et 85 % à l’intimé, étant en particulier relevé que ce dernier succombe totalement sur la question de la garde de K.________ – ayant acquiescé à la conclusion correspondante de l’appelante (cf. art. 106 al. 1 CPC) – et largement s’agissant des conclusions de l’appelante tendant au versement de contributions d’entretien, n’obtenant en définitive gain de cause que sur l’objet accessoire de la provisio ad litem. Par conséquent, les frais judiciaires de deuxième instance, arrêtés à 600 fr. (art. 65 al. 2 TFJC [tarif des frais judiciaires civils du 28 septembre 2010 ; BLV 270.11.5], sont mis à la charge de l’appelante par 90 fr. et à la charge de l’intimé par 510 francs. 10.3.2 Les dépens de deuxième instance sont quant à eux arrêtés à 4'000 fr (art. 9 al. 2 et 19 TDC [tarif des dépens en matière civile du 23 novembre 2010 ; BLV 270.11.6]). Partant, pour les mêmes raisons qu’exposées ci-dessus et en respectant ainsi la clé de répartition de 85 % et 15 %, l’appelante a droit à 3’400 fr. de dépens de deuxième instance et l’intimé à 600 francs. Après compensation, l’intimé doit donc à l’appelante la somme de 2’800 fr. à titre de dépens réduits de deuxième instance. 10.3.3 Par conséquent, l’intimé doit verser à l’appelante la somme de 3'310 fr. à titre de restitution partielle d’avance de frais judiciaires (art. 111 al. 2 CPC, dans sa teneur antérieure au 1er janvier 2025 ; cf. art. 407f CPC a contrario, RO 2023 491) et de dépens réduits de deuxième instance.</w:t>
      </w:r>
    </w:p>
    <w:p>
      <w:r>
        <w:t>- 49 - Par ces motifs, le Juge unique de la Cour d’appel civile prononce : I. L’appel est partiellement admis. II. L’ordonnance de mesures provisionnelles rendue le 11 juin 2024 par le Président du Tribunal civil de l’arrondissement de Lausanne est réformée comme il suit aux chiffres II à IX de son dispositif : II. fixe le lieu de résidence des enfants D.________, née le [...] 2008, et K.________, né le [...] 2010, au domicile de leur mère X.________, qui en exerce la garde de fait ; III. dit qu’G.________ bénéficiera d’un libre et large droit de visite sur sa fille D.________, à exercer d’entente avec celle-ci ; IV. dit qu’G.________ bénéficiera d’un libre et large droit de visite sur son fils K.________, à exercer d’entente avec X.________, et qu’à défaut d’entente, il pourra avoir son fils auprès de lui trois repas de midi par semaine, un week- end sur deux du vendredi soir au dimanche soir, ainsi que la moitié des vacances scolaires ; V. supprimé ; VI. dit qu’G.________ doit contribuer à l’entretien de sa fille R.________, née le [...] 2006, par le régulier versement, d’avance le premier de chaque mois, allocations familiales déduites et dues en sus, d’une pension mensuelle de :</w:t>
      </w:r>
    </w:p>
    <w:p>
      <w:r>
        <w:t>- 50 - - 2'480 fr. (deux mille quatre cent huitante francs), à verser en mains de X.________, pour la période allant du 1er décembre 2023 au 31 août 2024 ; - 910 fr. (neuf cent dix francs), à verser en mains de R.________, dès le 1er septembre 2024 ; VII. dit qu’G.________ doit contribuer à l’entretien de sa fille D.________ par le régulier versement, d’avance le premier de chaque mois en mains de X.________, allocations familiales déduites et dues en sus, d’une pension mensuelle de : - 2’400 fr. (deux mille quatre cents francs) pour la période allant du 1er décembre 2023 au 31 août 2024 ; - 1’720 fr. (mille sept cent vingt francs) dès le 1er septembre 2024 ; VIII. dit qu’G.________ doit contribuer à l’entretien de son fils K.________ par le régulier versement, d’avance le premier de chaque mois en mains de X.________, allocations familiales déduites et dues en sus, d’une pension mensuelle de : - 2’130 fr. (deux mille cent trente francs) pour la période allant du 1er décembre 2023 au 31 août 2024 ; - 1’510 fr. (mille cinq cent dix francs) dès le 1er septembre 2024 ; IX. dit qu’G.________ doit contribuer à l’entretien de son épouse X.________ par le régulier versement, d’avance le premier de chaque mois en mains de la bénéficiaire, d’une pension mensuelle de : - 1’050 fr. (mille cinquante francs) pour la période allant du 1er décembre 2023 au 31 août 2024 ;</w:t>
      </w:r>
    </w:p>
    <w:p>
      <w:r>
        <w:t>- 51 - - 1’830 fr. (mille huit cent trente francs) dès le 1er septembre 2024 ; L’ordonnance est confirmée pour le surplus. III. Les frais judiciaires de deuxième instance, arrêtés à 600 fr. (six cents francs), sont mis à la charge de l’appelante X.________ par 90 fr. (nonante francs) et de l’intimé G.________ par 510 fr. (cinq cent dix francs). IV. L’intimé G.________ doit verser à l’appelante X.________ la somme de 3’310 fr. (trois mille trois cent dix francs) à titre de restitution partielle d’avance de frais judiciaires et de dépens réduits de deuxième instance. V. L’arrêt est exécutoire. Le juge unique : Le greffier : Du Le présent arrêt, dont la rédaction a été approuvée à huis clos, est notifié en expédition complète à : - Me Mathilde Bessonnet (pour X.________), - Me Alain Brogli (pour G.________),</w:t>
      </w:r>
    </w:p>
    <w:p>
      <w:r>
        <w:t>- 52 -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5.1</w:t>
      </w:r>
    </w:p>
    <w:p>
      <w:r>
        <w:t>L’appelante requiert que la garde exclusive sur K.________ lui soit octroyée.</w:t>
      </w:r>
    </w:p>
    <w:p>
      <w:r>
        <w:rPr>
          <w:b/>
        </w:rPr>
        <w:t>E. 5.2.1</w:t>
      </w:r>
    </w:p>
    <w:p>
      <w:r>
        <w:t>En vertu de l'art. 176 al. 3 CC, applicable par analogie aux mesures provisionnelles pendant la procédure de divorce (art. 276 al. 1 CPC), lorsqu'il y a des enfants mineurs, le juge ordonne les mesures nécessaires, d'après les dispositions sur les effets de la filiation. Lorsqu’il statue sur la garde de l’enfant, les relations personnelles ou la participation de chaque parent à la prise en charge de l’enfant, le juge tient compte du droit de l’enfant d’entretenir régulièrement des relations personnelles avec ses deux parents (art. 298 al. 2bis CC). Lorsque l’autorité parentale est exercée conjointement, le juge examine, selon le bien de l’enfant, la possibilité de la garde alternée, si le père, la mère ou l’enfant la demande (298 al. 2ter CC). Le père ou la mère qui ne détient pas l’autorité parentale ou la garde ainsi que l’enfant mineur ont réciproquement le droit d’entretenir les relations personnelles indiquées par les circonstances (art. 273 al. 1 CC).</w:t>
      </w:r>
    </w:p>
    <w:p>
      <w:r>
        <w:rPr>
          <w:b/>
        </w:rPr>
        <w:t>E. 5.2.2</w:t>
      </w:r>
    </w:p>
    <w:p>
      <w:r>
        <w:t>Dans toutes les procédures concernant des enfants dans les affaires de droit de la famille, la maxime d’office s’applique, de sorte que le tribunal n’est pas lié par les conclusions des parties (art. 296 al. 3 CPC). Les parties ne peuvent ainsi pas disposer librement des questions relatives aux enfants. Il s'ensuit qu'une convention des parties sur le sort des enfants ne lie pas le tribunal, mais possède plutôt le caractère d'une conclusion commune, que le tribunal peut insérer dans sa décision (ATF 150 III 97 consid. 4.3.2 ; ATF 143 III 361 consid. 7.3.1, JdT 2018 II 137 ; TF 5A_678/2023 du 20 juin 2024 consid. 4.3.2 ; TF 5A_1031/2019 du 26</w:t>
      </w:r>
    </w:p>
    <w:p>
      <w:r>
        <w:t>- 17 - juin 2020 consid. 2.2 et les réf. cit. ; 5A_915/2018 du 15 mai 2019 consid. 3.3). En tant que les solutions consensuelles ont généralement plus de succès que les injonctions d'une autorité, le juge s'abstiendra ainsi de s'écarter, sans de sérieux motifs, d'une réglementation bénéficiant de l'assentiment des parties (ATF 143 III 361 consid. 7.3.1, JdT 2018 II 137 ; TF 5A_418/2019 du 29 août 2019 consid. 3.5.3 ; TF 5A_915/2018 précité consid. 3.3). Il doit néanmoins examiner la comptabilité de l’arrangement demandé avec le bien de l’enfant (TF 5A_418/2019 précité consid. 3.5.3 et la référence citée), obligation qui l'emporte sur la prise en considération de la requête commune des parties (ATF 143 III 361 consid. 7.3.1, JdT 2018 II 137 ; TF 5A_915/2018 précité consid. 3.3).</w:t>
      </w:r>
    </w:p>
    <w:p>
      <w:r>
        <w:rPr>
          <w:b/>
        </w:rPr>
        <w:t>E. 5.3</w:t>
      </w:r>
    </w:p>
    <w:p>
      <w:r>
        <w:t>En l’occurrence, l’intimé a admis la conclusion I de l’appelante, à savoir que la garde exclusive des trois enfants soit attribuée à l’intéressée, y compris s’agissant de K.________, l’appelante exerçant déjà une garde exclusive sur R.________ et D.________ conformément à la convention du 15 juin 2023. Concernant K.________, il convient de relever que, si les parties avaient prévu – par dite convention du 15 juin 2023 (cf. chiffre V) – d’exercer une garde alternée sur leur fils, cette garde alternée apparaît ne jamais avoir été mise en œuvre (cf. notamment ordonnance querellée p. 16 et rapport de l’UEMS du 7 octobre 2024). Il ressort notamment du rapport de l’UEMS du 7 octobre 2024 (cf. pp. 2-3) que, dans les faits, K.________ voit l’intimé un week-end sur deux, du vendredi à 18h00 au dimanche à 18h00, lors de trois repas de midi par semaine, sur le lieu de travail de son père, ainsi que, « généralement », à l’occasion d’un souper hebdomadaire au domicile paternel en présence de ses sœurs. Partant, l’instauration de la garde exclusive de K.________ auprès de sa mère ne revient en définitive qu’à formaliser le régime effectivement pratiqué. Dite instauration a en outre l’avantage de respecter le souhait exprimé par l’adolescent – âgé désormais de 15 ans – et confirmé aux intervenants de l’UEMS, de ne pas séparer l’adelphie et de correspondre aux recommandations de l’UEMS. Ce système apparaît par</w:t>
      </w:r>
    </w:p>
    <w:p>
      <w:r>
        <w:t>- 18 - conséquent conforme aux intérêts de K.________, de sorte que rien ne justifie de s’écarter de la conclusion commune des parents en ce sens.</w:t>
      </w:r>
    </w:p>
    <w:p>
      <w:r>
        <w:rPr>
          <w:b/>
        </w:rPr>
        <w:t>E. 5.4</w:t>
      </w:r>
    </w:p>
    <w:p>
      <w:r>
        <w:t>Par voie de conséquence, il y a lieu de réglementer les relations personnelles entre K.________ et l’intimé. A cet égard, les intervenants de l’UEMS ont préconisé d’instaurer en faveur du père un libre et large droit de visite sur l’enfant, mais « a minima sur trois diners par semaine ainsi qu’un week-end à quinzaine du vendredi soir au dimanche soir, avec la moitié des vacances scolaires selon entente entre les parents ». Les parties n’ont formulé aucune objection contre un tel droit de visite, celles-ci indiquant accepter les modalités proposées par l’UEMS. Le droit de visite tel que suggéré par les intervenants de l’UEMS paraît conforme aux souhaits et, surtout, aux intérêts de K.________, le minimum recommandé semblant correspondre aux relations personnelles actuellement exercées entre les intéressés.</w:t>
      </w:r>
    </w:p>
    <w:p>
      <w:r>
        <w:rPr>
          <w:b/>
        </w:rPr>
        <w:t>E. 5.5</w:t>
      </w:r>
    </w:p>
    <w:p>
      <w:r>
        <w:t>Partant, l’ordonnance entreprise doit être modifiée en ce sens que le lieu de résidence de K.________ est fixé au domicile de sa mère, qui en exerce la garde, que l’intimé bénéficiera d’un libre et large droit de visite sur K.________, à exercer d’entente avec l’appelante, et qu’à défaut d’entente, il pourra avoir son fils auprès de lui trois repas de midi par semaine, un week-end sur deux du vendredi soir au dimanche soir, ainsi que la moitié des vacances scolaires. En outre, dès lors que R.________ est désormais majeure, le lieu de résidence, la garde et le droit de visite la concernant n’ont plus à être réglementés, de sorte qu’il convient de modifier d’office l’ordonnance querellée pour en retirer dorénavant les mentions injustifiées.</w:t>
      </w:r>
    </w:p>
    <w:p>
      <w:r>
        <w:rPr>
          <w:b/>
        </w:rPr>
        <w:t>E. 6.1</w:t>
      </w:r>
    </w:p>
    <w:p>
      <w:r>
        <w:t>L’appelante fait valoir que les contributions d’entretien telles qu’arrêtées par le président sont erronées.</w:t>
      </w:r>
    </w:p>
    <w:p>
      <w:r>
        <w:t>- 19 - Dans ce cadre, elle conteste le montant retenu par le premier juge au titre des revenus actuels qu’elle perçoit de son activité de sophrologue. Elle reproche également au président de lui avoir imputé un revenu hypothétique.</w:t>
      </w:r>
    </w:p>
    <w:p>
      <w:r>
        <w:rPr>
          <w:b/>
        </w:rPr>
        <w:t>E. 6.2.1</w:t>
      </w:r>
    </w:p>
    <w:p>
      <w:r>
        <w:t>L’art. 176 al. 1 ch. 1 CC, applicable par analogie aux mesures provisionnelles pendant la procédure de divorce (art. 276 al. 1 CPC), prévoit qu’à la requête d’un époux et si la suspension de la vie commune est fondée, le juge fixe les contributions d’entretien à verser aux enfants et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w:t>
      </w:r>
    </w:p>
    <w:p>
      <w:r>
        <w:rPr>
          <w:b/>
        </w:rPr>
        <w:t>E. 6.2.2.1</w:t>
      </w:r>
    </w:p>
    <w:p>
      <w:r>
        <w:t>Pour fixer les contributions d'entretien du droit de la famille,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5A_191/2021 du 22 février 2022 consid. 5.1 et les réf. cit.).</w:t>
      </w:r>
    </w:p>
    <w:p>
      <w:r>
        <w:t>- 20 - Lorsqu'il entend tenir compte d'un tel revenu,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5A_252/2023 du 27 septembre 2023 consid. 4.1 ; TF 5A_994/2021 du 19 mai 2022 consid. 4.1).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 TF 5A_745/2022 du 31 janvier 2023 consid.</w:t>
      </w:r>
    </w:p>
    <w:p>
      <w:r>
        <w:rPr>
          <w:b/>
        </w:rPr>
        <w:t>E. 6.2.2.2</w:t>
      </w:r>
    </w:p>
    <w:p>
      <w:r>
        <w:t>La pratique accorde en principe un certain délai à la personne qui se voit imputer un revenu hypothétique, lorsqu’il lui est demandé de se réinsérer professionnellement ou d’étendre son activité lucrative (ATF 128 III 4 consid. 4a, JdT 2002 I 294, SJ 2002 I 175 ; TF 5A_944/2021 du 19 mai 2022 consid. 4.1). Il s’agit de lui laisser le temps raisonnable de s’adapter à la nouvelle situation, c’est-à-dire de retrouver un emploi ou des heures correspondant à l’effort qui est attendu de sa part (TF 5A_569/2021 du 17 juin 2022 consid. 2.1.3.2 ; TF 5A_253/2020 du 25 mars 2021 consid. 3.1.2). Selon les cas, le juge peut toutefois n’accorder aucun délai d’adaptation (TF 5A_340/2018 du 16 janvier 2019), notamment lorsque des changements étaient prévisibles pour la partie concernée (TF 5A_252/2023 op. cit. consid. 4.1 ; TF 5A_944/2021 du 19 mai 2022 consid.</w:t>
      </w:r>
    </w:p>
    <w:p>
      <w:r>
        <w:rPr>
          <w:b/>
        </w:rPr>
        <w:t>E. 6.2.2.3</w:t>
      </w:r>
    </w:p>
    <w:p>
      <w:r>
        <w:t>S’agissant de la capacité de gain du parent gardien d’enfants mineurs, la jurisprudence du Tribunal fédéral pose comme ligne directrice le principe selon lequel la capacité de gain d’un parent gardien s’accroît en fonction des degrés de scolarité de l’enfant le plus jeune. On est ainsi en droit d’attendre d’un parent qu’il recommence à travailler, en principe, à 50 % dès l’entrée de l’enfant à l’école obligatoire, à 80 % à partir du moment où celui-ci entre au degré secondaire et à plein temps dès la fin de la seizième année de l’enfant (ATF 147 III 308 consid. 5.2, JdT 2022 II 143, SJ 2021 I 328 ; ATF 147 III 249 consid. 3.4.4, JdT 2021 II 195 ; ATF 144 III 481 consid. 4.7.6, JdT 2019 II 179 ; TF 5A_252/2023 op. cit. consid. 4.2). Un revenu hypothétique peut par conséquent être imputé pour la part de la capacité de travail qui n’est pas exploitée (Stoudmann, op. cit., p. 104). A teneur de son art. 1, la LEO (loi vaudoise du 1er août 2013 sur l’enseignement obligatoire ; BLV 400.02) définit l’enseignement de base et son organisation dans l’école obligatoire publique (al. 1). Cet</w:t>
      </w:r>
    </w:p>
    <w:p>
      <w:r>
        <w:t>- 22 - enseignement est destiné aux enfants dès l’âge de 4 ans révolus au 31 juillet et s’étend en règle générale sur onze ans (al. 2). La loi sur l’enseignement obligatoire constitue la loi de référence des lois cantonales sur l’instruction publique (al. 3). L’art. 79 LEO, relatif au degré primaire, prévoit que le premier cycle primaire comprend les années 1 à 4 de l'école obligatoire. Les deux premières années constituent l'école enfantine (al. 1). Le deuxième cycle comprend les années 5 à 8 (al. 2). S’agissant du degré secondaire, l’art. 83 al. 1 LEO stipule que le degré secondaire I comprend les années 9, 10 et 11 de l'école obligatoire.</w:t>
      </w:r>
    </w:p>
    <w:p>
      <w:r>
        <w:rPr>
          <w:b/>
        </w:rPr>
        <w:t>E. 6.2.3</w:t>
      </w:r>
    </w:p>
    <w:p>
      <w:r>
        <w:t>De pratique constante, seules les charges effectives, à savoir celles qui sont réellement acquittées, peuvent être prises en compte pour le calcul de la contribution d'entretien (ATF 121 III 20 consid. 3a ; TF 5A_638/2023 du 23 février 2024 consid. 4.1 ; TF 5A_397/2022 du 17 mai 2023 consid. 6.2.3 ; TF 5A_446/2016 du 4 novembre 2016 consid. 3), à l'exclusion de dépenses hypothétiques dont on ne sait si elles existeront finalement – et à concurrence de quel montant – ni si elles seront en définitive assumées (TF 5A_638/2023 précité consid. 4.1 ; TF 5A_378/2021 du 7 septembre 2022 consid. 7.3). La preuve du paiement effectif doit être apportée par celui qui s’en prévaut (TF 5A_5/2020 du 27 avril 2020 consid. 3.3).</w:t>
      </w:r>
    </w:p>
    <w:p>
      <w:r>
        <w:rPr>
          <w:b/>
        </w:rPr>
        <w:t>E. 6.3.1</w:t>
      </w:r>
    </w:p>
    <w:p>
      <w:r>
        <w:t>Le premier juge a fixé les revenus effectifs de l’appelante a 3'589 fr. 80 par mois. Il a retenu que l’activité de sophrologue indépendante exercée par celle-ci à 80 % lui avait rapporté, pour l’année 2023, un chiffre d’affaires brut de 61'530 francs. En outre, les charges professionnelles de l’appelante pouvaient se résumer à un montant annuel de 18'452 fr. 30, à savoir 2'286 fr. 70 d’AVS, 1'440 fr. de parking, 13'320 fr. de loyer, 665 fr. 60 de primes d’assurances et 740 de « site internet/logiciel ». Le président a en revanche écarté les frais de formations universitaires invoqués, estimant qu’il n’avait pas été démontré que cette formation était strictement nécessaire à l’exercice de l’activité de sophrologue. Il n’a également pas retenu le montant allégué à titre de cotisations LPP pour travailleurs indépendants, retenant que leur</w:t>
      </w:r>
    </w:p>
    <w:p>
      <w:r>
        <w:t>- 23 - paiement n’avait pas été prouvé et que le contrat produit n’était ni signé par l’assurance, ni par l’appelante.</w:t>
      </w:r>
    </w:p>
    <w:p>
      <w:r>
        <w:rPr>
          <w:b/>
        </w:rPr>
        <w:t>E. 6.3.2</w:t>
      </w:r>
    </w:p>
    <w:p>
      <w:r>
        <w:t>L’appelante soutient que « les pièces fournies permettent d’estimer avec précision les cotisations LPP », mais ne fait toutefois référence à aucun document. Partant, insuffisamment motivé, le grief est irrecevable (cf. consid. 2.1.2 supra). Au demeurant, contrairement à ce qu’elle indique dans son appel, l’appelante a, lors de son interrogatoire à l’audience d’appel du 22 août 2024, déclaré qu’elle exerçait son activité de sophrologue depuis 2016 et qu’elle n’avait « jamais cotisé à la LPP jusqu’ici ». Ainsi, même à supposer recevable, le grief tombe, aucune charge effective LPP n’apparaissant payée et la simple hypothèse d’un paiement futur de cotisations LPP n’étant à ce stade d’aucune pertinence. A toutes fins utiles, on précisera que, contrairement à ce que semble soutenir l’intéressée et ainsi que cela ressort d’ailleurs de ses propres déclarations en audience, le paiement de cotisations LPP n’est aucunement « nécessaire » à l’exercice d’une activité indépendante. Ensuite, l’appelante soutient que ses frais de formation universitaire en psychologie devraient être déduits de son chiffre d’affaires brut dès lors que cette formation serait « à même de renforcer [s]es compétences […] et d’asseoir sa renommée ». A l’évidence, une telle argumentation ne saurait rendre vraisemblable le caractère nécessaire de la formation en question, de sorte qu’elle est insuffisante. En audience d’appel, l’appelante a produit une pièce, soit un extrait du site internet de la Fondation I.________, duquel il ressort que chaque thérapeute « I.________ » doit prouver qu’elle ou il effectue au minimum 16 heures de formation continue par an. Sans plus ample analyse, il ne fait aucun doute que ce document ne saurait justifier d’entreprendre un bachelor en psychologie, l’appelante ayant déclaré à l’audience du 22 août 2024 qu’elle effectuait entre 20 et 30 heures par semaines pour cette formation. Partant, les griefs de l’appelante doivent être rejetés et son revenu mensuel effectif, arrêté à 3'589 fr. 80 par le premier juge, confirmé.</w:t>
      </w:r>
    </w:p>
    <w:p>
      <w:r>
        <w:t>- 24 -</w:t>
      </w:r>
    </w:p>
    <w:p>
      <w:r>
        <w:rPr>
          <w:b/>
        </w:rPr>
        <w:t>E. 6.4.1</w:t>
      </w:r>
    </w:p>
    <w:p>
      <w:r>
        <w:t>Le président a imputé un revenu hypothétique mensuel de 7'865 fr. 25 à l’appelante, estimant que si elle avait entre deux et trois patients par jour dans le cadre de son activité de sophrologue, elle pouvait en augmenter le nombre à cinq patients par jour en moyenne. L’appelante conteste l’imputation de ce revenu hypothétique, faisant valoir qu’en tant qu’indépendante, elle n’a pas la possibilité effective d’augmenter le nombre de ses clients, dès lors que ce sont ces derniers qui décident s’ils viennent la consulter et non le contraire.</w:t>
      </w:r>
    </w:p>
    <w:p>
      <w:r>
        <w:rPr>
          <w:b/>
        </w:rPr>
        <w:t>E. 6.4.2</w:t>
      </w:r>
    </w:p>
    <w:p>
      <w:r>
        <w:t>L’argument de l’appelante est pertinent. Il n’apparaît en effet pas soutenable de lui imposer d’augmenter sa clientèle, alors qu’il ne ressort pas du dossier qu’elle refuserait de prendre plus de clients. En l’état, on ne saurait ainsi lui imputer un revenu hypothétique correspondant à une augmentation de son activité indépendante de sophrologue. Il convient de déterminer si un revenu hypothétique d’un autre ordre ne peut toutefois pas lui être imputé.</w:t>
      </w:r>
    </w:p>
    <w:p>
      <w:r>
        <w:rPr>
          <w:b/>
        </w:rPr>
        <w:t>E. 6.4.3</w:t>
      </w:r>
    </w:p>
    <w:p>
      <w:r>
        <w:t>A cet égard, il est constaté que le dies a quo des contributions d’entretien litigieuses a été fixé au 1er décembre 2023 et n’est pas contesté en appel. A cette date, K.________, enfant cadet des parties né le 16 janvier 2010, était alors âgé de 13 ans, pratiquement 14 ans. Partant, il était scolarisé en degré secondaire, de sorte que, conformément à la jurisprudence précitée, un taux d’activité de 80 % pouvait – et peut – être exigé de l’appelante, étant rappelé que cette dernière exerçait alors déjà dans les faits une garde exclusive sur K.________ (cf. consid. 5.3 supra). Contrairement à ce que celle-ci soutient, le fait qu’elle suive une formation universitaire – non nécessaire (cf. consid. 6.3.2 supra) – ne saurait empêcher l’imputation d’un revenu hypothétique au taux de 80 %, respectivement ne saurait primer son obligation de devenir autonome financièrement, étant au demeurant relevé que l’appelante ne prétend pas que la décision de suivre dite formation aurait été prise avec l’intimé durant la vie commune. Au surplus, le fait que l’intéressée doive s’occuper</w:t>
      </w:r>
    </w:p>
    <w:p>
      <w:r>
        <w:t>- 25 - de « 3 enfants mineurs, dont le dernier est un enfant de 14 ans », ne permet pas de s’écarter de ce qui précède, conformément à la jurisprudence. On relèvera, à toutes fins utiles, qu’un revenu hypothétique pour un taux d’activité de 80 % lui sera imputé dès le 1er septembre 2024 (cf. consid. 6.4.4 infra), soit à l’accession de la majorité par R.________, de sorte que, dès cette date, l’appelante n’a plus que deux enfants mineurs à charge. Par ailleurs, le premier juge a retenu que l’appelante était au bénéfice d’un diplôme de l’Ecole hôtelière O.________ (ci-après : O.________), que, par le passé, elle avait travaillé à temps plein dans l’hôtellerie, puis auprès de l’entreprise [...] dans le domaine de l’événementiel, d’abord à 100 % avant de réduire son taux d’activité à 70 % puis à 60 %. Ces éléments ne sont pas contestés en procédure d’appel. Partant, on peut attendre de l’appelante qu’elle travaille à 80 % dans l’hôtellerie, dans un poste que son diplôme obtenu auprès de l’O.________ lui permet d’occuper, tel celui d’économiste d’entreprise en hôtellerie et professions de l’accueil. On retiendra une expérience professionnelle inexistante dans ce domaine, au vu du temps conséquent que l’intéressée a passé éloignée de son domaine de formation. Par ailleurs, le marché de l’hôtellerie est porteur en Suisse, aucune partie ne soutenant le contraire, de sorte qu’il apparaît que l’appelante peut effectivement trouver le poste susmentionné ou un poste équivalent. Ainsi, selon le calculateur de salaires du SECO, dans le canton de Vaud, le salaire mensuel brut médian d’une travailleuse de 47 ans active dans l’hébergement dans le groupe des « spécialistes en administration d’entreprises », avec une fonction de cadre inférieure, au bénéfice d’une formation d’une « Haute école spécialisée (HES), haute école pédagogique (HEP) » et d’aucune expérience professionnelle, est de 6’875 fr., pour 33h de travail par semaine, soit un taux d’environ 80 %. Déduction faite des charges sociales par 13,225 %, c’est ainsi un revenu</w:t>
      </w:r>
    </w:p>
    <w:p>
      <w:r>
        <w:t>- 26 - hypothétique mensuel net de 5'965 fr. 80 qui doit être imputé à l’appelante.</w:t>
      </w:r>
    </w:p>
    <w:p>
      <w:r>
        <w:rPr>
          <w:b/>
        </w:rPr>
        <w:t>E. 6.4.4</w:t>
      </w:r>
    </w:p>
    <w:p>
      <w:r>
        <w:t>Dans les considérants de l’ordonnance entreprise, le premier juge a retenu qu’un délai de trois mois dès son ordonnance définitive et exécutoire paraissait raisonnable afin de permettre à l’intéressée d’augmenter son activité et réaliser le revenu hypothétique qu’il lui imputait. Toutefois, dans la suite de son raisonnement, il n’a tenu compte que du revenu hypothétique et non des revenus effectifs de l’appelante, arrêtant ainsi les contributions d’entretien pour une unique période dès le 1er décembre 2023 et sur la seule base du revenu hypothétique. A l’aune de son dispositif, le président a ainsi imputé le revenu hypothétique à l’appelante dès le 1er décembre 2023, cela en contradiction avec les motifs de sa décision. Curieusement, aucune des parties, soit en particulier l’appelante, n’évoque cette erreur. Cela étant, il convient de fixer l’échéance du délai d’adaptation au 1er septembre 2024, date à partir de laquelle le revenu hypothétique de 5'965 fr. 80 sera ainsi imputé à l’appelante. Cette date à l’avantage de se situer trois mois après la reddition de l’ordonnance litigieuse, coïncidant en cela avec ce qui avait été décidé par le premier juge. En outre, R.________ étant devenue majeure le [...] 2024, le mois de septembre 2024 est le premier mois complet à partir duquel l’appelante n’a ainsi plus que deux enfants mineurs à charge, ainsi qu’une enfant majeure et – partant – autonome. Dans ces circonstances, il est retenu que l’appelante a bénéficié, au 1er septembre 2024, d’un délai suffisamment long pour trouver un emploi et augmenter sa capacité de gain, étant rappelé que la séparation des parties remonte au 1er octobre 2020.</w:t>
      </w:r>
    </w:p>
    <w:p>
      <w:r>
        <w:rPr>
          <w:b/>
        </w:rPr>
        <w:t>E. 6.5</w:t>
      </w:r>
    </w:p>
    <w:p>
      <w:r>
        <w:t>Partant, le revenu mensuel de l’appelante est arrêté à 3'589 fr. 80 pour la période allant du 1er septembre 2023 au 31 août 2024, puis un revenu hypothétique de 5'965 fr. 80 lui est imputé dès le 1er septembre 2024.</w:t>
      </w:r>
    </w:p>
    <w:p>
      <w:r>
        <w:t>- 27 -</w:t>
      </w:r>
    </w:p>
    <w:p>
      <w:r>
        <w:rPr>
          <w:b/>
        </w:rPr>
        <w:t>E. 7.1</w:t>
      </w:r>
    </w:p>
    <w:p>
      <w:r>
        <w:t>L’appelante estime que le président n’a pas correctement arrêté les revenus de l’intimé. Le premier juge a considéré que l’intimé réalisait un revenu mensuel de 12'948 fr. 30 et qu’il était en outre susceptible de percevoir un bonus de 20'000 fr. bruts par année, calculé en fonction de la réalisation d’objectifs définis par la direction de l’entreprise ; il ressortait des fiches de salaire de l’intéressé que celui-ci avait perçu son bonus 2022 au mois de mars 2023. Selon le président, cette somme n’entrait toutefois pas dans le calcul de son salaire, étant un élément variable, mais, en revanche, en cas de perception dudit bonus, l’intimé serait tenu d’en faire profiter ses trois enfants dès lors que cela était le cas lors de la vie commune, de sorte que, lorsqu’il recevrait dit bonus, il verserait 1/3 de celui-ci, en mains de l’appelante, en faveur des enfants, afin de financer notamment les loisirs et autres éventuelles dépenses extraordinaires. L’appelante conteste cette manière de procéder, soutenant en substance que le versement à l’intimé d’un bonus annuel de 20'000 fr. semble être la norme, de sorte que le revenu mensuel net de l’intimé arrêté à 12'948 fr. 30 doit être majoré au minimum de 1'523 fr. 30, pour retenir un montant total de 14'471 fr. nets par mois. Elle reproche au surplus au premier juge de ne pas avoir demandé les pièces qu’elle avait requises et qui auraient permis de déterminer ledit bonus. L’intimé rétorque que l’ordonnance litigieuse ne prête pas le franc à la critique sur ce point dès lors que son bonus dépend de la réalisation d’objectifs définis par la direction de l’entreprise, de sorte qu’il ne serait pas garanti, que, dans la mesure où le président a renoncé à une répartition de l’excédent au vu de la situation financière favorable des parties, il ne lui était pas nécessaire de chiffrer avec plus de précision le bonus, lequel n’aurait fait qu’accroitre l’excédent, et que le premier juge a préféré retenir la solution de la répartition directe du bonus effectivement</w:t>
      </w:r>
    </w:p>
    <w:p>
      <w:r>
        <w:t>- 28 - perçu. Ce faisant, le président aurait fait usage du pouvoir d’appréciation dont il dispose.</w:t>
      </w:r>
    </w:p>
    <w:p>
      <w:r>
        <w:rPr>
          <w:b/>
        </w:rPr>
        <w:t>E. 7.2</w:t>
      </w:r>
    </w:p>
    <w:p>
      <w:r>
        <w:t>En cas de revenus fluctuants ou comportant une part variable, il convient généralement, pour obtenir un résultat fiable, de tenir compte du revenu net moyen réalisé durant plusieurs années, dans la règle les trois dernières (ATF 143 III 617 consid. 5.1, JdT 2020 II 190 ; TF 5A_782/2023 du 11 octobre 2024 consid. 3.1 ; TF 5A_1065/2021 du 2 mai 2023 consid. 3.1 ; TF 5A_645/2020 du 19 mai 2021 consid. 3.2). Par ailleurs, lorsque les revenus diminuent ou augmentent de façon constante, le gain de l'année précédente doit être considéré comme décisif (ATF 143 III 617 consid. 5.1, JdT 2020 II 190 ; TF 5A_782/2023 du 11 octobre 2024 consid. 3.1 ; TF 5A_1065/2021 du 2 mai 2023 consid. 3.1). Le bonus est intégré aux revenus pour le calcul de la contribution d'entretien lorsqu'il s'agit d'une rémunération régulière (TF 5A_1065/2021 du 2 mai 2023 consid. 3.1 ; TF 5A_645/2020 du 19 mai 2021 consid. 3.2 ; TF 5A_375/2020 du 1er octobre 2020 consud. 3.2.1 publié in FamPra.ch 2021 p. 124). Le fait qu’un bonus dépende des objectifs atteints par le travailleur ou du résultat de l’entreprise ne met pas obstacle à ce qu’il soit qualifié d’élément du salaire (cf. TF 5A_125/2020 du 31 août 2020 consid. 4.2.2 ; TF 5A_17/2016 du 26 juillet 2016 consid. 3.2). Si l’intéressé entend contester la régularité du versement d’un bonus dont le paiement ressort du dossier pour un exercice déterminé, il est prudent qu’il collabore à la preuve permettant d’établir l’aspect exceptionnel du montant perçu : à défaut, il pourrait être considéré que c’est sans arbitraire que le juge s’est fondé sur les pièces disponibles, même si elles ne concernent que le seul exercice où le bonus a été octroyé (cf. TF 5A_645/2020 u 19 mai 2021 consid. 3.3).</w:t>
      </w:r>
    </w:p>
    <w:p>
      <w:r>
        <w:rPr>
          <w:b/>
        </w:rPr>
        <w:t>E. 7.3</w:t>
      </w:r>
    </w:p>
    <w:p>
      <w:r>
        <w:t>En l’espèce, l’intimé a déclaré, lors de son interrogatoire à l’audience d’appel du 22 août 2024, qu’il travaillait auprès de la société [...] depuis 2019 et qu’il avait touché le bonus tous les ans depuis le</w:t>
      </w:r>
    </w:p>
    <w:p>
      <w:r>
        <w:t>- 29 - départ, « à 100 % de ce qui [était] prévu dans son contrat ». Il a indiqué qu’en 2024, ce bonus représentait 18'903 fr. 50 nets, perçus fin mars. A cette même audience, l’appelante a indiqué ne pas contester le montant net des bonus perçus chaque année par l’intimé. A l’aune de ce qui précède, force est de constater que la régularité de la perception du bonus par l’intimé est rendue vraisemblable, cela pour un montant annuel net de 18'903 fr. 50 selon ses propres déclarations. Partant, et contrairement à ce que soutient l’intimé dans sa réponse, la jurisprudence constante exige que ce bonus soit intégré à ses revenus, la situation financière des parties et l’existence d’un excédent ne permettant pas d’y déroger. Mensualisé, le bonus représente ainsi un montant net de 1'575 fr. 30, qu’il convient d’ajouter au salaire mensuel net 12'948 fr. 30 susmentionné et non remis en cause en procédure appel. Partant, le revenu mensuel net de l’intimé est de 14'523 fr. 60. A toutes fins utiles, la pièce produite par l’intimé le 20 mai 2025, à savoir une attestation de son employeur datée du 9 mai 2025, ne permet pas d’arriver à une autre conclusion. Il ressort en effet de cette attestation qu’« à ce jour, […] aucun bonus n’a été octroyé pour 2024 ». Ainsi, selon le texte même de ce document, le versement d’un tel bonus pour l’exercice 2024 n’est pas exclu ; il n’a simplement pas – potentiellement encore – eu lieu au jour de l’attestation du 9 mai 2025. Partant, contrairement à ce que soutient l’intimé, le versement du bonus susmentionné demeure, à ce stade, vraisemblable, en particulier compte tenu de sa régularité depuis 2019, selon les propres déclarations de l’intimé.</w:t>
      </w:r>
    </w:p>
    <w:p>
      <w:r>
        <w:rPr>
          <w:b/>
        </w:rPr>
        <w:t>E. 8.1.1</w:t>
      </w:r>
    </w:p>
    <w:p>
      <w:r>
        <w:t>Les tableaux qui suivent intègrent les principes arrêtés par le Tribunal fédéral pour le calcul des contributions selon la méthode en deux</w:t>
      </w:r>
    </w:p>
    <w:p>
      <w:r>
        <w:t>- 30 - étapes avec répartition de l’excédent, soit notamment les postes à retenir dans le minimum vital de droit des poursuites (minimum vital LP ou strict), les Lignes directrices pour le calcul du minimum vital du droit des poursuites selon l’art. 93 LP (loi sur la poursuite pour dettes et la faillite du</w:t>
      </w:r>
    </w:p>
    <w:p>
      <w:r>
        <w:rPr>
          <w:b/>
        </w:rPr>
        <w:t>E. 8.1.2</w:t>
      </w:r>
    </w:p>
    <w:p>
      <w:r>
        <w:t>Si les moyens le permettent, il y a lieu d’élargir le budget à des dépenses supplémentaires, qui constituent le minimum vital du droit de la famille (ou minimum vital élarg), en ajoutant les impôts courants, estimés sur la base du calculateur cantonal intégré au tableau qui suit, des forfaits pour la télécommunication (130 fr. pour les adultes ; 50 fr. pour les</w:t>
      </w:r>
    </w:p>
    <w:p>
      <w:r>
        <w:t>- 31 -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8.1.3</w:t>
      </w:r>
    </w:p>
    <w:p>
      <w:r>
        <w:t>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 Les deux parents sont tenus à l’obligation d’entretien de manière proportionnelle à leur capacité contributive. La répartition intervient en fonction de la proportion des excédents de chaque parent : la prise en charge personnelle ne joue plus aucun rôle (ATF 147 III 265 consid. 8.5 ; TF 5A_689/2021 du 23 août 2022 consid. 4.2.3).</w:t>
      </w:r>
    </w:p>
    <w:p>
      <w:r>
        <w:rPr>
          <w:b/>
        </w:rPr>
        <w:t>E. 8.1.4</w:t>
      </w:r>
    </w:p>
    <w:p>
      <w:r>
        <w:t>Lorsque les moyens suffisent à financer les minima vitaux du droit de la famille de tous les intéressés, l’excédent doit être attribué selon la répartition par « grandes et petites têtes », à savoir deux parts pour un adulte, une part pour un enfant mineur.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w:t>
      </w:r>
    </w:p>
    <w:p>
      <w:r>
        <w:t>- 32 - ne pas aboutir à un financement indirect de l’autre parent par le biais de contributions d’entretien excessives. Enfin, si une part d’épargne est prouvée (ATF 140 III 485 consid. 3.3), elle doit être retranchée de l’excédent (ATF 147 III 265 consid. 7.2 à 7.4 et les réf. citées). L’enfant majeur ne participe pas à la répartition de l’éventuel excédent (ATF 147 III 265 consid. 7.2 et 7.3).</w:t>
      </w:r>
    </w:p>
    <w:p>
      <w:r>
        <w:rPr>
          <w:b/>
        </w:rPr>
        <w:t>E. 8.1.5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 sur le tout : Juge unique CACI 17 octobre 2024/467 consid. 10.1.4).</w:t>
      </w:r>
    </w:p>
    <w:p>
      <w:r>
        <w:rPr>
          <w:b/>
        </w:rPr>
        <w:t>E. 8.2.1</w:t>
      </w:r>
    </w:p>
    <w:p>
      <w:r>
        <w:t>L’appelante reproche au premier juge d’avoir retenu qu’au vu des revenus de l’intimé et de sa nouvelle compagne, il avait été convenu entre ceux-ci de répartir le loyer de leur appartement de 4'405 fr. par mois à hauteur de 2/3 à charge de l’intimé et de 1/3 à charge de sa concubine, de sorte que l’intimé s’acquittait d’un montant de 2'936 fr. par mois, dont à déduire la part de l’enfant K.________ par 15 %, réduisant ainsi le loyer à charge de l’intéressé à 2'496 fr. arrondis. L’appelante soutient que le loyer de 4'405 fr. devrait en réalité être partagé par moitié entre l’intimé et sa concubine, selon la règle usuelle en la matière. Elle fait valoir qu’on ignore en effet quels sont les revenus de la compagne de l’intimé, si bien que jusqu’à preuve du</w:t>
      </w:r>
    </w:p>
    <w:p>
      <w:r>
        <w:t>- 33 - contraire, on ne saurait retenir que celle-ci a besoin d’un soutien financier pour payer le loyer. Ensuite, elle estime qu’il n’existe aucune règle de répartition du loyer en fonction des chambres occupées, et « encore moins par des concubins qui accueilleraient de manière non permanente des enfants issus de mariages précédents ». Selon l’appelante, il devrait ainsi être retenu que l’intimé doit supporter une charge de loyer de 2'202 fr. 50, sans déduction de la part au loyer de K.________ puisqu’une garde exclusive sur celui-ci en faveur de sa mère doit être instaurée. L’intimé rétorque que ses enfants occupent « trois chambres contre une seule pour la fille de sa concubine », de sorte qu’il était juste de prévoir que dite concubine ne s’acquitterait que d’un tiers du loyer.</w:t>
      </w:r>
    </w:p>
    <w:p>
      <w:r>
        <w:rPr>
          <w:b/>
        </w:rPr>
        <w:t>E. 8.2.2</w:t>
      </w:r>
    </w:p>
    <w:p>
      <w:r>
        <w:t>Si l’époux concerné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(ATF 137 III 59 consid. 4.2.2, JdT 2011 II 359, SJ 2011 I 221 ; TF 5A_246/2019 du 9 juin 2020 consid. 5.3.3 ; TF 5A_129/2019 du 10 mai 2019 consid. 7.1). En règle générale, on considère que le concubin ou le colocataire assume la moitié du loyer de deux adultes formant une communauté domestique durable, conformément aux Lignes directrices (ATF 128 III 159, JdT 2002 II 58 ; TF 5A_1068/2021 du 30 août 2022 consid.</w:t>
      </w:r>
    </w:p>
    <w:p>
      <w:r>
        <w:rPr>
          <w:b/>
        </w:rPr>
        <w:t>E. 8.2.3</w:t>
      </w:r>
    </w:p>
    <w:p>
      <w:r>
        <w:t>En l’espèce, lors de son interrogatoire à l’audience d’appel du 22 août 2024, l’intimé a déclaré qu’il vivait avec sa compagne – laquelle avait la garde exclusive de sa fille de 14 ans –, et qu’à son domicile, il y avait une chambre par enfant. Il y avait ainsi cinq chambres à coucher, soit quatre chambres à coucher pour les trois enfants de l’intimé et la fille de sa compagne, l’intimé précisant qu’avec cette dernière, ils s’étaient aménagés « un coin chambre à coucher » dans le très grand espace living room du salon. Il a en outre ajouté qu’il pouvait estimer le salaire de sa compagne à environ 70'000 fr. bruts annuels, que celle-ci gérait également des biens immobiliers en France dont elle percevait quelques revenus, qu’ils avaient auparavant, sa compagne et lui-même, un appartement de 3'000 fr. de loyer, dont ils partageaient les frais par moitié, et que le nouvel appartement qui leur permettait de recevoir les enfants avait un loyer plus élevé en raison du nombre de chambres. Compte tenu de ce qui précède, force est de constater qu’il ne se justifie pas de faire supporter à l’intimé le loyer de l’appartement qu’il occupe à hauteur de 2/3. Certes, il existe une différence de revenus entre l’intimé – arrêtés mensuellement à 14'523 fr. 6 ci-dessus (cf. consid. 7.3 supra) – et sa concubine, étant relevé que l’on ignore toutefois quel est le montant des revenus immobiliers que celle-ci perçoit. En outre, s’agissant de l’occupation des chambres par les enfants de l’intimé, on rappellera que ceux-ci sont concrètement en garde exclusive chez l’appelante et que, dans le cadre de l’exercice de son droit de visite, l’intimé accueille ses trois enfants dans son logement essentiellement à un rythme usuel d’un week-end sur deux, ainsi que « généralement » lors d’un souper hebdomadaire (cf. consid. 5.3 supra). Toutefois, dès lors que la concubine de l’intimé vit dans l’appartement concerné avec sa fille, dont elle a la garde exclusive, on ne saurait mettre à la charge de l’intimé une part supérieure à 50 % du montant du loyer. Partant, le grief de l’appelante doit être admis et le montant de la charge de loyer de l’intimé sera arrêté à 2'202 fr. 50.</w:t>
      </w:r>
    </w:p>
    <w:p>
      <w:r>
        <w:rPr>
          <w:b/>
        </w:rPr>
        <w:t>E. 8.3</w:t>
      </w:r>
    </w:p>
    <w:p>
      <w:r>
        <w:t>- 35 -</w:t>
      </w:r>
    </w:p>
    <w:p>
      <w:r>
        <w:rPr>
          <w:b/>
        </w:rPr>
        <w:t>E. 8.3.1</w:t>
      </w:r>
    </w:p>
    <w:p>
      <w:r>
        <w:t>La situation financière des parties est par conséquent la suivante pour la période du 1er décembre 2023 au 31 août 2024 :</w:t>
      </w:r>
    </w:p>
    <w:p>
      <w:r>
        <w:t>- 36 -</w:t>
      </w:r>
    </w:p>
    <w:p>
      <w:r>
        <w:rPr>
          <w:b/>
        </w:rPr>
        <w:t>E. 8.3.2</w:t>
      </w:r>
    </w:p>
    <w:p>
      <w:r>
        <w:t>Le tableau qui précède appelle les commentaires suivants :</w:t>
      </w:r>
    </w:p>
    <w:p>
      <w:r>
        <w:t>- 37 -</w:t>
      </w:r>
    </w:p>
    <w:p>
      <w:r>
        <w:rPr>
          <w:b/>
        </w:rPr>
        <w:t>E. 8.3.2.1</w:t>
      </w:r>
    </w:p>
    <w:p>
      <w:r>
        <w:t>Dès lors que, pour la période concernée, K.________ a concrètement toujours été sous la garde exclusive de l’appelante (cf. consid. 5.3 supra), aucune part au loyer de son père ne saurait être retenu dans ses charge ni, en conséquence, porté en déduction du loyer paternel. L’ordonnance litigieuse doit ainsi être corrigée sur ce point.</w:t>
      </w:r>
    </w:p>
    <w:p>
      <w:r>
        <w:rPr>
          <w:b/>
        </w:rPr>
        <w:t>E. 8.3.2.2</w:t>
      </w:r>
    </w:p>
    <w:p>
      <w:r>
        <w:t>La charge d’impôts de chacun a été adaptée aux montants retenus.</w:t>
      </w:r>
    </w:p>
    <w:p>
      <w:r>
        <w:rPr>
          <w:b/>
        </w:rPr>
        <w:t>E. 8.3.2.3</w:t>
      </w:r>
    </w:p>
    <w:p>
      <w:r>
        <w:t>Les autres charges du minimum vital élargi – non contestées – sont reprises de l’ordonnance querellée, étant précisé que le poste « Frais de représentation » retenu par 50 fr. par le premier juge dans le budget de l’appelante est intégré dans le tableau qui précède sous « autres dépenses professionnelles ».</w:t>
      </w:r>
    </w:p>
    <w:p>
      <w:r>
        <w:rPr>
          <w:b/>
        </w:rPr>
        <w:t>E. 8.3.3</w:t>
      </w:r>
    </w:p>
    <w:p>
      <w:r>
        <w:t>L’appelante présentant un déficit de 1'727 fr. après couverture de ses charges du minimum vital élargi, il convient de ventiler ce montant dans les budgets des enfants à titre de contribution de prise en charge, à hauteur de 575 fr. 65 chez chaque enfant.</w:t>
      </w:r>
    </w:p>
    <w:p>
      <w:r>
        <w:rPr>
          <w:b/>
        </w:rPr>
        <w:t>E. 8.3.4</w:t>
      </w:r>
    </w:p>
    <w:p>
      <w:r>
        <w:t>Au vu de ce qui précède, après couverture des charges du minimum vital élargi, il reste un excédent de 3'664 fr. 50, à partager entre grandes et petites têtes. Chaque enfant a ainsi droit d’y participer pour un montant de 523 fr. 50 et chaque parent pour un montant de 1’047 francs. Partant, ainsi que cela ressort du tableau ci-dessus, pour la période du 1er décembre 2023 au 31 août 2024, l’intimé doit contribuer à l’entretien de ses enfants par le régulier versement, d’avance le premier de chaque mois en mains de l’appelante, allocations familiales en sus, des pensions mensuelles suivantes : - 2'480 fr. en faveur de R.________ ; - 2'400 fr. en faveur de D.________ ; - 2'130 fr. en faveur de K.________.</w:t>
      </w:r>
    </w:p>
    <w:p>
      <w:r>
        <w:t>- 38 - Pour la même période, l’intimé doit contribuer à l’entretien de l’appelante par le régulier versement, d’avance le premier de chaque mois en mains de la bénéficiaire, d’une pension mensuelle de 1'050 francs.</w:t>
      </w:r>
    </w:p>
    <w:p>
      <w:r>
        <w:rPr>
          <w:b/>
        </w:rPr>
        <w:t>E. 8.4.1</w:t>
      </w:r>
    </w:p>
    <w:p>
      <w:r>
        <w:t>Ces pensions doivent être adaptées dès le 1er septembre 2024, compte tenu de l’imputation à l’appelante d’un revenu hypothétique et de l’accession à la majorité par R.________. Dès cette date, la situation financière des parties est par conséquent la suivante :</w:t>
      </w:r>
    </w:p>
    <w:p>
      <w:r>
        <w:t>- 39 -</w:t>
      </w:r>
    </w:p>
    <w:p>
      <w:r>
        <w:t>- 40 -</w:t>
      </w:r>
    </w:p>
    <w:p>
      <w:r>
        <w:rPr>
          <w:b/>
        </w:rPr>
        <w:t>E. 8.4.2</w:t>
      </w:r>
    </w:p>
    <w:p>
      <w:r>
        <w:t>Les modifications suivantes ont été apportées :</w:t>
      </w:r>
    </w:p>
    <w:p>
      <w:r>
        <w:rPr>
          <w:b/>
        </w:rPr>
        <w:t>E. 8.4.2.1</w:t>
      </w:r>
    </w:p>
    <w:p>
      <w:r>
        <w:t>Le revenu hypothétique de 5'965 fr. 80 est désormais imputé à l’appelante (cf. consid. 6.4 supra).</w:t>
      </w:r>
    </w:p>
    <w:p>
      <w:r>
        <w:rPr>
          <w:b/>
        </w:rPr>
        <w:t>E. 8.4.2.2</w:t>
      </w:r>
    </w:p>
    <w:p>
      <w:r>
        <w:t>Les allocations familiales ont été adaptées aux montants actuellement en vigueur.</w:t>
      </w:r>
    </w:p>
    <w:p>
      <w:r>
        <w:t>- 41 -</w:t>
      </w:r>
    </w:p>
    <w:p>
      <w:r>
        <w:rPr>
          <w:b/>
        </w:rPr>
        <w:t>E. 8.4.2.3</w:t>
      </w:r>
    </w:p>
    <w:p>
      <w:r>
        <w:t>Les parties ont indiqué à l’audience du 22 août 2024 que R.________, désormais majeure, avait obtenu le certificat de la Maturité suisse et commencé l’Université à [...], en faculté de médecine. Celle-ci paraît ainsi avoir entamé une formation appropriée. Les conditions pour lui octroyer une contribution d’entretien pour majeur semblent réalisées (cf. art. 277 al. 2 CC), étant rappelé que l’intéressée a donné son accord s’agissant des conclusions la concernant au-delà de sa majorité prises par l’appelante (cf. consid. 1.2.2 supra). Les parties n’ont pas informé le juge unique de changements consécutifs à cette nouvelle situation, de sorte qu’il sera statué au stade de la vraisemblance. Une base mensuelle de 600 fr. et une part au loyer de l’appelante de 10 % continuera d’être comptabilisées dans le budget de R.________, dès lors qu’on doit considérer que cette dernière peut effectuer les trajets entre son domicile à [...] et l’Université à [...] et peut donc toujours loger chez sa mère (cf. consid. 8.1.1 supra). La taxe semestrielle à l’Université de [...] est estimée à 500 fr. soit 42 fr. par mois, auxquels il est ajouté une vingtaine de francs par mois de fournitures. Ainsi, la charge de frais d’études et fourniture est désormais comptabilisée à hauteur de 60 francs. A titre de frais de déplacements indispensables entre le logement de R.________ à [...] et son lieu d’études à [...], on retient le prix d’un abonnement général Jeune CFF, en règlement annuel, au prix de 2'780 fr., soit 231 fr. 65 par mois. En revanche, et à défaut de toute indication contraire des parties, la charge « cours particulier » retenue précédemment pour 180 fr. est supprimée, dès lors que, suivant dorénavant des cours universitaire, R.________ ne bénéficie plus, selon toute vraisemblance, de tels cours particuliers.</w:t>
      </w:r>
    </w:p>
    <w:p>
      <w:r>
        <w:t>- 42 -</w:t>
      </w:r>
    </w:p>
    <w:p>
      <w:r>
        <w:rPr>
          <w:b/>
        </w:rPr>
        <w:t>E. 8.4.2.4</w:t>
      </w:r>
    </w:p>
    <w:p>
      <w:r>
        <w:t>La charge d’impôts de chacun a été adaptée aux montants retenus.</w:t>
      </w:r>
    </w:p>
    <w:p>
      <w:r>
        <w:rPr>
          <w:b/>
        </w:rPr>
        <w:t>E. 8.4.3</w:t>
      </w:r>
    </w:p>
    <w:p>
      <w:r>
        <w:t>supra) ne sauraient être limitées par les conclusions correspondantes – de montants inférieurs – formulées par l’appelante. En effet, en vertu de la maxime d’office applicable aux questions relatives aux enfants, le juge unique n’est pas lié par les conclusions de l’appelante (cf. consid. 2.2.2 et 2.2.3 supra). 9. 9.1 L’appelante revendique le versement par l’intimé d’une provisio ad litem de 15'000 francs. Elle reproche au premier juge d’avoir retenu qu’elle n’avait pas allégué, ni démontré que l’intimé était en mesure de couvrir de tels frais, que l’on ignorait tout de la fortune des parties, et qu’il n’était pas possible de statuer sur la question de la provisio ad litem, faute d’éléments probants au dossier. L’appelante invoque que « le fait que le conjoint prétendument débiteur bénéficie d’une fortune considérable n’importe pas ». En outre, elle fait valoir que sa situation économique a clairement été établie. Selon l’intéressée, il ressort du dossier qu’elle ne dispose pas des moyens financiers nécessaires pour assumer les frais du procès. Enfin, elle soutient que la maxime inquisitoire illimitée s’applique et que les faits établis en vertu de cette maxime peuvent également « servir à déterminer la contribution du conjoint ».</w:t>
      </w:r>
    </w:p>
    <w:p>
      <w:r>
        <w:t>- 44 - L’intimé fait valoir que l’argumentation de l’appelante est contradictoire et confuse. Il ajoute qu’il n’est pas contestable qu’une provisio ad litem doit en général être prélevée sur la fortune et non sur les revenus de l’époux débiteur et que l’appelante n’a ni allégué, ni prouvé l’existence d’une telle fortune, précisant que celle-ci faisait effectivement totalement défaut. 9.2 9.2.1 La provisio ad litem a pour but de permettre à un conjoint de défendre correctement ses propres intérêts dans une procédure judiciaire (ATF 146 III 203 ;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et ne peut, en principe, porter que sur des frais futurs (Stoudmann, op. cit., p. 549 et réf. cit.). Le fondement de cette prestation – devoir d’assistance (art. 159 al. 3 CC) ou obligation d’entretien (art. 163 CC) – est controversé, mais cet aspect n’a pas d’incidence sur les conditions qui président à son octroi (ATF 138 III 672 consid. 4.2.1 ; TF 5A_590/2019 précité consid. 3.3). 9.2.2 L’octroi d’une provisio ad litem suppose, d’une part,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 moment du dépôt de la demande de la provision est en principe déterminant (Stoudmann, op. cit., p. 551 et réf. cit.). Les besoins d’entretien courant ne doivent pas systématiquement être assimilés au minimum vital du droit des</w:t>
      </w:r>
    </w:p>
    <w:p>
      <w:r>
        <w:t>- 45 - poursuites, mais doivent être adaptés à la situation individuelle. Les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5A_85/2017 du 19 juin 2017 consid. 7.1.3 et la réf. cit. ; TF 5A_808/2016 du 21 mars 2017 consid. 4.1 ; TF 5A_372/2015 du 29 septembre 2015 consid. 4.2 ; Juge unique CACI 10 juillet 2023/277 consid. 11.2.2). 9.2.3 D’autre part, le juge ne peut imposer une provisio ad litem que dans la mesure où son exécution n'entame pas le minimum nécessaire à l'entretien du conjoint débiteur et des siens (ATF 103 Ia 99 consid. 4 ; TF 5A_248/2019 du 9 décembre 2019 consid. 3.3.2 ; TF 5A_808/2016 du 21 mars 2017 consid. 4.1 ; TF 5A_784/2008 du 20 novembre 2009 consid. 2). En général, la provisio ad litem ne doit pas être prélevée sur les revenus périodiques mais sur la fortune de l'époux débiteur, pour autant que ce dernier dispose des moyens financiers lui permettant d'assumer cette obligation (Juge unique CACI 23 juin 2022/363 ; Juge délégué CACI 16 décembre 2014/642bis).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(Juge unique CACI 9 novembre 2022/557 ; Juge délégué CACI 5 octobre 2021/481 ; Juge délégué CACI 11 février 2021/64). 9.2.4 Le fait que le débirentier bénéficie d’une fortune considérable n’implique ainsi pas à lui seul le versement d’une provisio ad litem, puisqu’il s’agit d’examiner la situation économique du conjoint créancier qui fait valoir qu’il ne dispose pas de moyens financiers suffisants pour assumer les frais du procès en divorce (CACI 11 février 2022/75 consid.</w:t>
      </w:r>
    </w:p>
    <w:p>
      <w:r>
        <w:rPr>
          <w:b/>
        </w:rPr>
        <w:t>E. 8.5</w:t>
      </w:r>
    </w:p>
    <w:p>
      <w:r>
        <w:t>A toutes fins utiles, on relèvera que les contributions d’entretien en faveur des enfants arrêtées ci-dessus (cf. consid. 8.3.4 et</w:t>
      </w:r>
    </w:p>
    <w:p>
      <w:r>
        <w:rPr>
          <w:b/>
        </w:rPr>
        <w:t>E. 11</w:t>
      </w:r>
    </w:p>
    <w:p>
      <w:r>
        <w:t>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y compris les majeurs vivant avec un parent (TF 5A_382/2021 du 20 avril 2022 consid. 8.3 in fine, non publié in ATF 148 III 353).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et effectivement payées.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Il en va de même pour l’enfant majeur qui vit chez un parent (TF 5A_382/2021 loc. cit.). Lorsque les moyens sont limités, il convient de s’en tenir aux charges précitées (ATF 147 III 265 consid. 7.2), étant rappelé qu’il ne doit pas être porté atteinte au minimum vital strict du débirentier (ATF 147 III 265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