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TD22.013686 vom 28. Juni 2023</w:t>
      </w:r>
    </w:p>
    <w:p>
      <w:r>
        <w:t>VD Tribunal cantonal, 2023-06-28, FR</w:t>
      </w:r>
    </w:p>
    <w:p>
      <w:r>
        <w:rPr>
          <w:b/>
        </w:rPr>
        <w:t xml:space="preserve">Quelle: </w:t>
      </w:r>
      <w:r>
        <w:t>https://mcp.opencaselaw.ch/entscheid/vd_gerichte_TD22.013686</w:t>
      </w:r>
    </w:p>
    <w:p>
      <w:r>
        <w:t>FR: VD_GERICHTE TD22.013686 du 28 juin 2023</w:t>
      </w:r>
    </w:p>
    <w:p>
      <w:r>
        <w:t>IT: VD_GERICHTE TD22.013686 del 28 giugno 2023</w:t>
      </w:r>
    </w:p>
    <w:p>
      <w:pPr>
        <w:pStyle w:val="Heading2"/>
      </w:pPr>
      <w:r>
        <w:t>Erwägungen</w:t>
      </w:r>
    </w:p>
    <w:p>
      <w:r>
        <w:rPr>
          <w:b/>
        </w:rPr>
        <w:t>E. 8</w:t>
      </w:r>
    </w:p>
    <w:p>
      <w:r>
        <w:t>kilomètres entre son ancien domicile et son lieu de travail, et non de 5 kilomètres comme retenu par le premier juge, et de 1'416 fr. 75 par mois dès le 1er décembre 2022 compte tenu d’une distance de 18 kilomètres entre son nouveau domicile et son lieu de travail, et non de 15 kilomètres. Comme exposé ci-avant (consid. 3.2 supra), il n’y a pas lieu de revoir la situation avant le 30 novembre 2022, de sorte que la question des frais de transport de l’appelant sera examinée à compter du 1er décembre 2022. Le premier juge a retenu des frais de transport de 1'325 fr. 60 dans les charges de l’appelant, soit 455 fr. 70 compte tenu de 15 kilomètres parcourus deux fois par jour et 21,7 jours par mois, multipliés par 70 centimes, 67 fr. 50 de taxe véhicule par mois et 802 fr. 40 de leasing pour une voiture BMW.</w:t>
      </w:r>
    </w:p>
    <w:p>
      <w:r>
        <w:t>- 27 - Cependant, un total de 1'325 fr. 60 de frais de transports paraît largement excessif pour une trentaine de kilomètres parcourus par jour. De plus, la situation des parties, compte tenu des frais de crèche importants de l’enfant F.________ dès le 1er avril 2023 (consid. 4.3.5.2 infra), ne permet pas de retenir un tel montant. Il sera ainsi pris en compte mensuellement 67 fr. 50 de taxe véhicule, 138 fr. 60 d’assurance-véhicule selon la pièce produite en première instance par l’appelant, 802 fr. 40 de leasing et 100 fr. à titre de frais de carburant (18 km x 2 x 21,7 jours ≈ 780 km parcourus par mois, soit environ 55 litres d’essence par mois avec une consommation de 7 litres pour 100 km et 1 fr. 80 le litre). Il n’y a pas lieu prendre en considération un amortissement dans la mesure où la voiture n’appartient pas à l’appelant au vu du leasing. Ainsi, les frais de transports de l’appelant sont arrêtés à 1'108 fr. 50 par mois. 4.3.4.2 L’appelant fait grief au premier juge de ne pas avoir tenu compte des charges liées à son logement, dont il estime le montant à 350 fr. par mois. La prime d’assurance garantie de loyer liée au logement serait quant à elle de 28 fr. par mois. L’ordonnance entreprise fait état d’un loyer de 2'950 fr. « charges comprises ». Or, le bail à loyer produit en première instance indique un loyer net de 2'950 fr. et liste les frais accessoires à la charge des locataires. Conformément à la jurisprudence, il y a donc lieu d’ajouter au montant de 2'950 fr. les frais de chauffage, d’eau potable, d’épuration des eaux et la taxe déchets, l’électricité étant déjà comprise dans le montant de base (cf. Lignes directrices pour le calcul du minimum vital du droit des poursuites selon l’art. 93 LP). Il est précisé que les frais de chauffage ont été estimés dans la mesure où l’appelant n’a produit aucune pièce pour ce poste, mais l’a rendu vraisemblable au vu des indications figurant dans le contrat de bail. Ainsi, les frais de logement de l’appelant sont les suivants compte tenu des pièces produites : Loyer 2'950 fr. Chauffage 80 fr. Eau potable 15 fr. 60 (7,80 x 2)</w:t>
      </w:r>
    </w:p>
    <w:p>
      <w:r>
        <w:t>- 28 - Epuration des eaux 24 fr. 10 (289,35 : 12) Taxe déchets 9 fr. (26,95 : 3) Garantie de loyer 27 fr. 90 (334,50 : 12) Total 3'106 fr. 60 Frais de logement de 1'320 fr. 30 ([3'106,60 – 15 %] : l’appelant 2) 4.3.4.3 Selon l’appelant, le premier juge aurait omis de tenir compte dans ses charges du forfait de 150 fr. pour le droit de visite de L.________. L’appelant invoque à juste titre l’omission de ce forfait, dès lors que le droit de visite est effectivement exercé et que la situation des parties permet de tenir compte d’un tel montant (minimum vital du droit de la famille). 4.3.5 4.3.5.1 Concernant l’enfant F.________, l’appelant invoque que le premier juge n’aurait pas tenu compte à tort de la prime d’assurance- maladie complémentaire de 97 fr. 90. Il ressort de la pièce 10 produite en appel que la prime d’assurance-maladie obligatoire de l’enfant F.________ s’élève à 132 fr. 60 par mois et celle de l’assurance-maladie complémentaire à 95 fr. 40. Il y par conséquent lieu de tenir compte de la prime d’assurance-maladie complémentaire dans ses coûts directs. 4.3.5.2 L’appelante conteste pour sa part les frais de garde de l’enfant F.________ de 2'000 fr. par mois, faisant valoir que ceux-ci ne seraient effectifs qu’à l’issue du congé-maternité. L’appelant a produit en appel un contrat d’accueil pour sa fille F.________ (pièce 11) faisant état d’un montant mensuel des frais de crèche de 2'496 fr. dès le 1er avril 2023. Il sera dès lors tenu compte de cette dépense dès le mois d’avril 2023, de sorte qu’une nouvelle période</w:t>
      </w:r>
    </w:p>
    <w:p>
      <w:r>
        <w:t>- 29 - pour les contributions d’entretien sera calculée à partir de cette date, comme exposé ci-avant. Les coûts directs de l’enfant sont dès lors les suivantes : Dès le 1er décembre 2022 : Dès le 1er avril 2023 : 4.3.6 Au vu des modifications dans la situation de l’appelant et de la maxime d’office applicable, il convient aussi de revoir les charges de la compagne de celui-ci s’agissant des frais de logement et de transports. Pour les frais de logement, un montant de 1'320 fr. 30 sera pris en compte, comme pour l’appelant (consid. 4.3.4.2 supra). Concernant les frais de transports, le premier juge a retenu un montant de 955 fr. 30, ce qui est excessif pour une distance de 48 km parcourus par jour, quatre jours par semaine. Comme pour l’appelant, il sera tenu compte mensuellement de 39 fr. 55 de taxe véhicule selon la pièce produite, 126 fr. 90 d’assurance-véhicule, 332 fr. 20 de leasing et 105 fr. à titre de frais de carburant (24 km x 2 x 17,36 jours ≈ 830 km parcourus par mois, soit environ 58 litres d’essence par mois avec une consommation de 7 litres pour 100 km et 1 fr. 80 le litre), soit un montant total de 603 fr. 65. Il n’y a pas lieu de tenir compte d’un amortissement dans la mesure où la voiture n’appartient pas à l’appelant au vu du</w:t>
      </w:r>
    </w:p>
    <w:p>
      <w:r>
        <w:t>- 30 - leasing. Il s’ensuit que les charges de la compagne de l’appelant sont les suivantes : Au vu de son disponible de 330 fr. par mois, la compagne de l’appelant doit également prendre en charge les coûts directs de l’enfant F.________ (794 fr. jusqu’au 31 mars 2023, puis 3'290 fr. dès le 1er avril 2023). Jusqu’au 31 mars 2023, la compagne de l’appelant prendra ainsi à sa charge 94 fr. des coûts directs, le solde étant à la charge de l’appelant au vu de son disponible important jusqu’à cette date. Dès le 1er avril 2023, la compagne de l’appelant prendra à sa charge 330 fr. des coûts directs de sa fille au vu de la situation financière plus serrée engendrée par les frais de crèche importants de F.________, le solde 2'960 fr. étant à la charge de l’appelant.</w:t>
      </w:r>
    </w:p>
    <w:p>
      <w:r>
        <w:t>- 31 - 4.3.7 Au vu de ce qui précède et des tableaux ci-avant (consid. 4.3.1 supra), l’appelant contribuera à l’entretien de L.________ par le régulier versement d’une pension mensuelle, allocations familiales dues en sus, de 4'460 fr. du 1er décembre 2022 au 31 mars 2023, puis de 3'630 fr. du 1er avril 2023 au 30 septembre 2023, et de 3'820 fr. dès le 1er octobre 2023. S’agissant de la contribution d’entretien de l’appelante, l’appelant devrait contribuer à son entretien par le régulier versement d’une pension mensuelle de 860 fr. du 1er décembre 2022 au 31 mars 2023, de 80 fr. du 1er avril 2023 au 30 septembre 2023, et de 20 fr. dès le 1er octobre 2023. Cela étant, pour la première période du 1er décembre 2022 au 31 mars 2023, l’appelante n’a pas pris de conclusion en deuxième instance en augmentation de sa pension arrêtée à 750 fr. par le premier juge. Compte tenu de la maxime de disposition, le Juge de céans ne saurait par conséquent aller au-delà de ce montant. La jurisprudence invoquée à cet égard par l’appelante n’est pas applicable en l’espèce. En effet, le Tribunal fédéral a considéré qu’il n’était pas contraire à la maxime de disposition d’augmenter la contribution d’entretien en appel du parent gardien, même en l’absence de conclusion en ce sens, lorsque l’instance d’appel réduit la contribution de prise en charge, de sorte que des moyens financiers sont libérés et peuvent être affectés à l’entretien du conjoint- crédirentier, et que celui-ci n’est pas mieux loti que dans la décision de première instance (TF 5A_60/2022 du 5 décembre 2022). En l’occurrence, selon l’ordonnance entreprise, la contribution de prise en charge était de 2'294 fr. et la contribution d’entretien de l’appelante de 530 fr., soit 2'824 fr. au total. En appel, la contribution de prise en charge augmente à 3'215 fr. 05 pour la période concernée et la pension de l’appelante serait de 860 fr., soit 4'075 fr. 05 au total, de sorte que celle-ci serait mieux lotie qu’en première instance. Partant, la jurisprudence ne saurait s’appliquer au cas d’espèce et la contribution d’entretien de l’appelante doit être fixée à 750 fr. du 1er décembre au 31 mars 2023. Concernant la limite supérieure, soit</w:t>
      </w:r>
    </w:p>
    <w:p>
      <w:r>
        <w:t>- 32 - le train de vie mené jusqu’à la séparation, une contribution d’entretien de 750 fr. du 1er décembre au 31 mars 2023 ne dépasse pas cette limite, dès lors qu’il s’agit du montant fixé dans le cadre de l’ordonnance du 29 juin 2020 et que l’augmentation de la contribution de prise en charge est due à un calcul erroné des frais de logement de l’appelante (consid. 4.3.2.3 supra). Ainsi, l’appelant contribuera à l’entretien de l’appelante par le régulier versement d’une pension mensuelle de 750 fr. du 1er décembre 2022 au 31 mars 2023, de 80 fr. du 1er avril 2023 au 30 septembre 2023, et de 20 fr. dès le 1er octobre 2023. Par ailleurs, l’appelante a confirmé lors de l’audience d’appel du 24 mars 2023, date à laquelle la cause a été gardée à juger, que l’appelant avait versé les contributions d’entretien échues jusqu’au 31 décembre 2022 à hauteur de 3'750 fr. pour sa fille et de 750 fr. pour elle- même, ainsi que les allocations familiales. Il avait ensuite versé les pensions selon l’ordonnance attaquée. Il convient dès lors de prévoir que les contributions d’entretien pour L.________ sont dues sous déduction de 14'040 fr. (3'750 fr. x 1 mois [décembre 2022] + 3'430 fr. x 3 mois [janvier à mars 2023]). S’agissant de l’appelante, il convient de prévoir que les contributions d’entretien sont dues sous déduction de 2'340 fr. (750 fr. x 1 mois [décembre 2022] + 530 fr. x 3 mois [janvier à mars 2023]). 5. 5.1 L’appelante fait encore grief au premier juge d’avoir rejeté sa requête tendant à l’octroi d’une provisio ad litem. 5.2 Une provisio ad litem peut être accordée au stade des mesures protectrices de l'union conjugale ou des mesures provisionnelles (TF 5A_590/2019 du 13 février 2020 consid. 3.3).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w:t>
      </w:r>
    </w:p>
    <w:p>
      <w:r>
        <w:t>- 33 -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consid. 6.3 et les réf. citées, JdT 2021 II 77 ; ATF 66 II 70 consid. 3). 5.3 5.3.1 Le premier juge a retenu que l’appelante ne disposait ni des moyens financiers pour assumer ses frais de justice ni d’une fortune. L’appelant ne disposait toutefois pas non plus de liquidités pour verser une provisio ad litem à l’appelante. L’autorité précédente a considéré qu’il avait certes des « titres et autres placements » pour un montant de 58'427 fr. au 31 décembre 2021 selon sa déclaration d’impôt 2021, mais ceux-ci ne pouvaient pas être assimilés à des liquidités. L’appelante fait valoir contre ce raisonnement que l’appelant dispose d’un dépôt-titre de USD 46'211 fr. 20 au 30 juin 2022, qui serait un élément de fortune liquide, dès lors qu’il pourrait être réalisé facilement pour obtenir une contre-valeur en argent liquide. L’appelant invoque pour sa part que l’appelante a reçu début 2021, à titre de liquidation partielle du régime matrimonial, la moitié des titres Z.________ détenus par l’appelant à cette date, conformément à la convention de mesures protectrices de l’union conjugale du 5 janvier</w:t>
      </w:r>
    </w:p>
    <w:p>
      <w:r>
        <w:t>- 34 - 2021. Il estime que ces titres valaient 40'000 francs. S’agissant des actions Z.________ qui lui restent, l’appelant fait valoir qu’elles seraient difficilement réalisables, que les conditions du marché seraient peu favorables et que les actions auraient déjà perdu de leur valeur. De plus, l’appelant indique avoir d’importants arriérés d’impôts à régler de plus de 41'000 fr. et avoir contracté un prêt de 10'000 francs. Lors de l’audience d’appel, il a précisé que ses actions valaient environ USD 60'000.-. Elles ne pouvaient être réalisées que dans un délai trimestriel ; il y avait donc deux mois pendant lesquels il ne pouvait pas les réaliser, mais aucune autre entrave légale. Selon l’appelant, l’appelante avait liquidé toutes les actions reçues en 2021 pour une valeur entre 35'000 et 40'000 francs. S’agissant de ses honoraires d’avocat, l’appelant a déclaré avoir dû utiliser son bonus pour payer des arriérés importants à son ancien conseil pour solder 2022. Il n’avait en revanche pas payé ses impôts. Il payait environ 500 fr. par mois. Il avait donc versé environ 20'000 fr. de frais d’avocat en 2022 et avait encore un arriéré de 15'000 fr. environ auprès de son nouveau conseil. 5.3.2 En l’occurrence, s’agissant tout d’abord de la situation de l’appelante, même à considérer qu’elle a touché un montant entre 35'000 et 40'000 fr. début 2021, comme le retient le premier juge, à la lecture des documents fiscaux et bancaires qu’elle a produits, elle ne dispose plus d’aucune fortune. L’appelante a expliqué en audience avoir utilisé le montant perçu des actions pour payer ses impôts et son avocat. Au vu des montants que l’appelant allègue avoir payé à son ancien et son nouvel avocat, soit environ 35'000 fr. en 2021 et 2022, il est vraisemblable que l’appelante ait dû payer des sommes similaires, de sorte que le montant que les déclarations de l’appelante confirment ce qui ressortent des pièces produites, soit qu’elle ne dispose plus du montant touché de la réalisation des actions. Partant, l’appelant ne saurait être suivi dans son raisonnement quant à une fortune dont l’appelante disposerait. S’agissant de la fortune de l’appelant, il a indiqué avoir des actions Z.________ pour environ USD 60'000 fr., montant qui correspond aux pièces produites. Il a expliqué en audience que ses actions étaient</w:t>
      </w:r>
    </w:p>
    <w:p>
      <w:r>
        <w:t>- 35 - réalisables tous les trois mois et qu’il n’y avait pas de restrictions légales à cette réalisation trimestrielle. L’ordonnance querellée ne saurait donc être suivie sur le fait que la fortune de l’appelant n’est pas réalisable. Cela étant, l’appelant invoque avoir des dettes d’impôts. D’après les pièces produites en appel, ses dettes s’élèvent à 41'061 fr. 95 (17'491 fr. 75 pour 2021, 20'458 fr. 55 d’impôt communal et cantonal ainsi que 3'111 fr. 65 d’impôt fédéral pour 2022). L’appelant ajoute avoir une dette de l’ordre de 15'000 fr. à l’égard de son avocat. Dans cette mesure, il apparaît qu’une fois ses actions vendues, converties en francs suisses (USD 1.- valant environ 0,90 fr. selon le taux de conversion à fin juin 2023) et après paiement de ses dettes, il ne resterait à l’appelant plus aucune fortune ([USD 60'000 x 0,9] – 41'061 fr. 95 – 15'000 fr.), étant précisé que l’appelant a rendu vraisemblable qu’il allait s’acquitter de ses dettes compte tenu de ses déclarations en audience et des pièces produites. Dans cette mesure, il ne peut être astreint au versement d’une provisio ad litem. 6. 6.1 En définitive, l’appel de C.D.________ doit être partiellement admis, de même que celui de B.D.________, l’ordonnance étant réformée dans le sens des considérants qui précèdent. 6.2 6.2.1 Lors de l’audience d’appel, l’appelante a requis l’assistance judiciaire pour la procédure d’appel. Les conditions posées par l’art. 117 CPC étant remplies, notamment au vu de sa situation financière exposée ci-avant, le bénéfice de l’assistance judiciaire doit être accordé à l’appelante. 6.2.2 S’agissant des frais et dépens de première instance, le premier juge a indiqué qu’ils suivaient le sort de la cause au fond, de sorte qu’il n’y a pas lieu d’y revenir (art. 318 al. 3 CPC).</w:t>
      </w:r>
    </w:p>
    <w:p>
      <w:r>
        <w:t>- 36 - 6.2.3 Quant aux frais judiciaires de deuxième instance, pour l’appel de C.D.________, ils doivent être arrêtés à 1'400 fr., soit 1'200 fr. pour l’émolument de décision relatif à l’appel (art. 65 al. 4 TFJC [tarif des frais judiciaires civils du 28 septembre 2010 ; BLV 270.11.5]) et 200 fr. (art. 7 al. 1 et 60 TFJC) pour l’ordonnance d’effet suspensif. Dans la mesure où l’appelant n’obtient pas entièrement gain de cause sur ses conclusions, il est équitable de mettre les frais judiciaires par moitié à la charge des parties (art. 107 al. 1 let. f CPC), mais de les faire provisoirement supporter par l’Etat concernant l’appelante (art. 122 al. 1 let. b CPC). Pour l’appel de B.D.________, au vu de ses conclusions et de l’admission partielle de son appel concernant la contribution de L.________, il se justifie également, en équité (art. 107 al. 1 let. f. CPC), de mettre les frais judiciaires, arrêtés à 1'200 fr. (art. 65 al. 4 TFJC), par moitié à la charge des parties, mais de les faire provisoirement supporter par l’Etat concernant l’appelante (art. 122 al. 1 let. b CPC). 6.2.4 S’agissant des dépens de deuxième instance, la charge des dépens pour la procédure d’appel de C.D.________ peut être évaluée à 3'000 fr. (art. 9 al. 2 TDC [tarif des dépens en matière civile du 23 novembre 2010 ; BLV 270.11.6]), au vu des questions financières en jeu et des arguments soulevés. Quant à l’appel de B.D.________, il porte sur un unique grief concernant les frais de logement ainsi que sur la provisio ad litem, de sorte que la charge des dépens pour cette procédure peut être évaluée à 2'000 francs. Au vu de l’issue des deux appels et de la clé de répartition qui précède pour les frais judiciaires, les dépens de deuxième instance seront compensés, étant rappelé que l’assistance judiciaire ne dispense pas du versement de dépens à la partie adverse (art. 122 al. 1 let. d CPC). 6.2.5 6.2.5.1 Le conseil d’office a droit à une rémunération équitable pour ses opérations et débours dans la procédure d’appel (cf. art. 122 al. 1 let. a CPC). Le juge applique un tarif horaire de 180 fr. pour l’avocat (cf. art. 2</w:t>
      </w:r>
    </w:p>
    <w:p>
      <w:r>
        <w:t>- 37 - al. 1 RAJ [règlement du 7 décembre 2010 sur l’assistance judiciaire en matière civile ; BLV 211.02.3]). 6.2.5.2 Me Pierre-Yves Court a indiqué dans sa liste des opérations avoir consacré 21 heures et 10 minutes de travail au dossier. Vu la nature du litige et les difficultés de la cause, notamment un double appel comportant de nombreux calculs, il y a lieu d’admettre ce nombre d’heures. Il s’ensuit que l’indemnité de Me Court doit être fixée à 3'810 fr. au tarif horaire de 180 fr., indemnité à laquelle s'ajoutent le forfait de vacation par 120 fr. (art. 3bis al. 3 RAJ), les débours par 76 fr. 20, équivalant à 2 % du défraiement hors taxe (art. 3bis al. 1 RAJ), et la TVA sur le tout par 308 fr. 50, soit 4'314 fr. 70 au total. 6.2.6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C.D.________ est partiellement admis. II. L’appel de B.D.________ est partiellement admis. III. L’ordonnance est réformée aux chiffres VI et VII de son dispositif comme il suit :</w:t>
      </w:r>
    </w:p>
    <w:p>
      <w:r>
        <w:t>- 38 - VI. dit que C.D.________ contribuera à l'entretien de l'enfant L.________ par le régulier versement d'une pension mensuelle, allocations familiales éventuelles en sus, payable d'avance le premier de chaque mois à B.D.________, sous déduction des montants d'ores et déjà versés à ce titre, de : - 3'750 fr. (trois mille sept cent cinquante francs) du 1er juillet 2022 au 30 novembre 2022 ; - 4'460 fr. (quatre mille quatre cent soixante francs) du 1er décembre 2022 au 31 mars 2023 ; - 3'630 fr. (trois mille six cent trente francs) du 1er avril 2023 au 30 septembre 2023 ; - 3'820 fr. (trois mille huit cent vingt francs) dès le 1er octobre 2023, sous déduction de 14'040 fr. (quatorze mille quarante francs) et des allocations familiales déjà réglées au 24 mars 2023, date à laquelle la cause a été gardée à juger ; VII. dit que C.D.________ contribuera à l'entretien de B.D.________ par le régulier versement d'une pension mensuelle, payable d'avance le premier de chaque mois en mains de celle-ci, sous déduction des montants d'ores et déjà versés à ce titre, de : - 750 fr. (sept cent cinquante francs) du 1er juillet 2022 au 31 mars 2023 ; - 80 fr. (huitante francs) du 1er avril 2023 au 30 septembre 2023 ; - 20 fr. (vingt francs) dès le 1er octobre 2023 ; sous déduction de 2'340 fr. (deux mille trois cent quarante francs) déjà réglés au 24 mars 2023, date à laquelle la cause a été gardée à juger ;</w:t>
      </w:r>
    </w:p>
    <w:p>
      <w:r>
        <w:t>- 39 - L’ordonnance est confirmée pour le surplus. IV. Les frais judiciaires de deuxième instance, arrêtés à 2'600 fr., sont mis à la charge de l’appelant C.D.________ par 1'300 fr. (mille trois cents francs) et laissés provisoirement à la charge de l’Etat pour l’appelante B.D.________, par 1'300 fr. (mille trois cents francs). V. Les dépens de deuxième instance sont compensés. VI. L'indemnité de Me Pierre-Yves Court, conseil d'office de l'appelante B.D.________, est arrêtée à 4'314 fr. 70 (quatre mille trois cent quatorze francs et septante centimes), débours et TVA compris. VII. La bénéficiaire de l’assistance judiciaire remboursera les frais judiciaires mis à sa charge et l’indemnité à son conseil d’office, provisoirement supportés par l’Etat, dès qu’elle sera en mesure de le faire (art. 123 CPC). VIII. L’arrêt est exécutoire. Le juge unique : La greffière : Du Le présent arrêt, dont la rédaction a été approuvée à huis clos, est notifié à : - Me Anaïs Brodard (pour C.D.________), - Me Pierre-Yves Court (pour B.D.________),</w:t>
      </w:r>
    </w:p>
    <w:p>
      <w:r>
        <w:t>- 40 - et communiqué, par l'envoi de photocopies, à : - Monsieur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