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TD21.031775 vom 1. November 2023</w:t>
      </w:r>
    </w:p>
    <w:p>
      <w:r>
        <w:t>VD Tribunal cantonal, 2023-11-01, FR</w:t>
      </w:r>
    </w:p>
    <w:p>
      <w:r>
        <w:rPr>
          <w:b/>
        </w:rPr>
        <w:t xml:space="preserve">Quelle: </w:t>
      </w:r>
      <w:r>
        <w:t>https://mcp.opencaselaw.ch/entscheid/vd_gerichte_TD21.031775</w:t>
      </w:r>
    </w:p>
    <w:p>
      <w:r>
        <w:t>FR: VD_GERICHTE TD21.031775 du 1 novembre 2023</w:t>
      </w:r>
    </w:p>
    <w:p>
      <w:r>
        <w:t>IT: VD_GERICHTE TD21.031775 del 1 novembre 2023</w:t>
      </w:r>
    </w:p>
    <w:p>
      <w:pPr>
        <w:pStyle w:val="Heading2"/>
      </w:pPr>
      <w:r>
        <w:t>Erwägungen</w:t>
      </w:r>
    </w:p>
    <w:p>
      <w:r>
        <w:rPr>
          <w:b/>
        </w:rPr>
        <w:t>E. 4.1</w:t>
      </w:r>
    </w:p>
    <w:p>
      <w:r>
        <w:t>Eu égard à ce qui précède, le recours, manifestement infondé, doit être rejeté selon le mode procédural de l’art. 322 al. 1 CPC.</w:t>
      </w:r>
    </w:p>
    <w:p>
      <w:r>
        <w:rPr>
          <w:b/>
        </w:rPr>
        <w:t>E. 4.2</w:t>
      </w:r>
    </w:p>
    <w:p>
      <w:r>
        <w:t>Vu le sort du recours, les frais judiciaires de deuxième instance, arrêtés à 300 fr. (100 fr. pour l’émolument de décision [art. 69 al. 3 et 70 al. 3 TFJC (tarif du 28 septembre 2010 des frais judiciaires civils ; BLV 270.11.5)] et 200 fr. pour l’émolument de décision relatif à l’effet suspensif [art. 6 al. 3 et 78 al. 1 TFJC]), sont mis à la charge de la recourante, qui succombe (art. 106 CPC).</w:t>
      </w:r>
    </w:p>
    <w:p>
      <w:r>
        <w:t>- 10 - Il ne sera pas alloué de dépens de deuxième instance, dès lors que l’intimé n’a pas été invité à se déterminer.</w:t>
      </w:r>
    </w:p>
    <w:p>
      <w:r>
        <w:rPr>
          <w:b/>
        </w:rPr>
        <w:t>E. 4.3</w:t>
      </w:r>
    </w:p>
    <w:p>
      <w:r>
        <w:t>La recourante a requis l’assistance judiciaire dans le cadre de la procédure de deuxième instance. Une personne a droit à l’assistance judiciaire si elle ne dispose pas de ressources suffisantes et si sa cause ne paraît pas dépourvue de toute chance de succès (art. 117 CPC). En l’occurrence, le recours étant d'emblée dépourvu de toutes chances de succès, la requête d'assistance judiciaire de la recourante doit être rejetée. Par ces motifs, la Chambre des recours civile du Tribunal cantonal, en application de l'art. 322 al. 1 CPC, prononce : I. Le recours est rejeté. II. L’ordonnance est confirmée. III. La requête d’assistance judiciaire de la recourante A.________ est rejetée. IV. Les frais judiciaires de deuxième instance, arrêtés à 300 fr. (trois cents francs), sont mis à la charge de la recourante A.________. V. L’arrêt est exécutoire. La présidente : La greffière :</w:t>
      </w:r>
    </w:p>
    <w:p>
      <w:r>
        <w:t>- 11 - Du L'arrêt qui précède est notifié en expédition complète, par l'envoi de photocopies, à : - Me Bertrand Pariat (pour A.________), - Me Rachel Cavargna-Debluë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