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TD21.003599 vom 29. Juni 2022</w:t>
      </w:r>
    </w:p>
    <w:p>
      <w:r>
        <w:t>VD Tribunal cantonal, 2022-06-29, FR</w:t>
      </w:r>
    </w:p>
    <w:p>
      <w:r>
        <w:rPr>
          <w:b/>
        </w:rPr>
        <w:t xml:space="preserve">Quelle: </w:t>
      </w:r>
      <w:r>
        <w:t>https://mcp.opencaselaw.ch/entscheid/vd_gerichte_TD21.003599</w:t>
      </w:r>
    </w:p>
    <w:p>
      <w:r>
        <w:t>FR: VD_GERICHTE TD21.003599 du 29 juin 2022</w:t>
      </w:r>
    </w:p>
    <w:p>
      <w:r>
        <w:t>IT: VD_GERICHTE TD21.003599 del 29 giugno 2022</w:t>
      </w:r>
    </w:p>
    <w:p>
      <w:pPr>
        <w:pStyle w:val="Heading2"/>
      </w:pPr>
      <w:r>
        <w:t>Erwägungen</w:t>
      </w:r>
    </w:p>
    <w:p>
      <w:r>
        <w:rPr>
          <w:b/>
        </w:rPr>
        <w:t>E. 3.1</w:t>
      </w:r>
    </w:p>
    <w:p>
      <w:r>
        <w:t>L’appelant conteste l’attribution du droit de déterminer le lieu de résidence des enfants F.________ et J.________ à leur mère et par conséquent que celui-ci soit déplacé à [...]. Il estime que ce droit devrait lui être confié et que les garçons devraient rester auprès de lui à [...].</w:t>
      </w:r>
    </w:p>
    <w:p>
      <w:r>
        <w:rPr>
          <w:b/>
        </w:rPr>
        <w:t>E. 3.2.1</w:t>
      </w:r>
    </w:p>
    <w:p>
      <w:r>
        <w:t>En vertu de l'art. 176 al. 3 CC (Code civil suisse du 10 décembre 1907 ; RS 210), relatif à l'organisation de la vie séparée, lorsque les époux ont des enfants mineurs, le juge ordonne les mesures nécessaires d'après les dispositions sur les effets de la filiation (cf. art. 273 ss CC). Une fois ordonnées, les mesures protectrices de l'union conjugale ne peuvent être modifiées que si, depuis l'entrée en vigueur de celles-ci, les circonstances de fait ont changé d'une manière essentielle et durable,</w:t>
      </w:r>
    </w:p>
    <w:p>
      <w:r>
        <w:t>- 24 -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ATF 143 III 617 consid. 3.1 ; ATF 141 III 617 consid. 3.1 et les réf. citées ; TF 5A_800/2019 du 9 février 2021 consid. 3.1). L’art. 179 al. 1 CC prévoit en effet qu’à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w:t>
      </w:r>
    </w:p>
    <w:p>
      <w:r>
        <w:rPr>
          <w:b/>
        </w:rPr>
        <w:t>E. 3.2.2</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rPr>
          <w:b/>
        </w:rPr>
        <w:t>E. 3.2.3</w:t>
      </w:r>
    </w:p>
    <w:p>
      <w:r>
        <w:t>L'exigence d'une autorisation ne concerne que le changement de lieu de résidence de l'enfant (cf. art. 301a al. 2 CC), non celui des parents. L'autorité parentale conjointe ne doit pas priver de facto les parents de leur liberté d'établissement (art. 24 Cst. [(Constitution fédérale du 18 avril 1999 ; RS 101)]) en les empêchant de déménager (ATF 142 III 481 consid. 2.6 ; TF 5A_916/2019 du 12 mars 2020 consid. 3.1 et la réf. citée,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w:t>
      </w:r>
    </w:p>
    <w:p>
      <w:r>
        <w:t>- 25 - place, tout en tenant compte du fait que la garde, les relations personnelles et la contribution d'entretien pourront toujours être adaptées en conséquence en application de l'art. 301a al. 5 CC (ATF 142 III 502 consid. 2.5 ; ATF 142 III 481 consid. 2.6 ; TF 5A_916/2019 précité ibid. et les autres réf. citées).</w:t>
      </w:r>
    </w:p>
    <w:p>
      <w:r>
        <w:rPr>
          <w:b/>
        </w:rPr>
        <w:t>E. 3.2.4</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 citées). Même lorsque ces conditions sont remplies, il faut encore tenir</w:t>
      </w:r>
    </w:p>
    <w:p>
      <w:r>
        <w:t>- 26 -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w:t>
      </w:r>
    </w:p>
    <w:p>
      <w:r>
        <w:rPr>
          <w:b/>
        </w:rPr>
        <w:t>E. 3.2.5</w:t>
      </w:r>
    </w:p>
    <w:p>
      <w:r>
        <w:t>Il résulte de l’art. 301a al. 2 CC que, lorsque l’enfant est soumis à l’autorité parentale conjointe de ses père et mère, le parent chez lequel il réside (et qui en a la garde de fait) ne peut pas déplacer le lieu de résidence de l’enfant sans l’accord préalable de l’autre parent ou du juge. La loi ne précise toutefois pas clairement quelle doit être la conséquence d’un non-respect de l’exigence d’antériorité de l’autorisation, en particulier selon quels principes le juge doit examiner la demande d’autorisation lorsque le parent qui l’a déposée n’a pas attendu la décision pour procéder au déplacement. En principe, le fait accompli ne saurait bénéficier d’aucune protection, de sorte qu’il y aurait lieu, sinon d’ordonner le retour de l’enfant selon une règle analogue à celle prévue en matière internationale par l’art. 12 par. 1 de la Convention de La Haye du 25 octobre 1980 sur les aspects civils de l’enlèvement international d’enfants (CLaH80 ; RS 0.211.230.02), du moins de statuer sur le bien- fondé de la demande en faisant abstraction du changement de lieu de résidence déjà intervenu. Mais le droit interne suisse sur les effets de la filiation protège en premier lieu l’intérêt supérieur de l’enfant : bien qu’il ait été illicite au départ, le fait accompli doit dès lors être maintenu si le rétablissement de la situation légale antérieure ou, si celle-ci ne peut plus être rétablie, l’établissement d’une situation légale nouvelle est plus dommageable pour l’enfant que la validation du fait accompli. Il s’ensuit que le juge saisi d’une demande d’autorisation du déplacement du lieu de résidence, au sens de l’art. 301a al. 2 CC, doit tenir compte de la situation créée par ce déplacement si celui-ci a été exécuté avant sa décision. S’il est dans l’intérêt de l’enfant de maintenir cette situation, le juge doit accorder l’autorisation a posteriori (Juge unique CACI 19 janvier 2022/21 consid. 4.2.3).</w:t>
      </w:r>
    </w:p>
    <w:p>
      <w:r>
        <w:t>- 27 -</w:t>
      </w:r>
    </w:p>
    <w:p>
      <w:r>
        <w:rPr>
          <w:b/>
        </w:rPr>
        <w:t>E. 3.3.1</w:t>
      </w:r>
    </w:p>
    <w:p>
      <w:r>
        <w:t>En l’espèce, l’appelant ne conteste pas, à juste titre, la survenance d’un fait nouveau, notable et durable qui justifie de revoir la situation des enfants. Il reproche néanmoins au premier juge d’avoir considéré que le droit de déterminer le lieu de résidence des enfants devait être confié à leur mère.</w:t>
      </w:r>
    </w:p>
    <w:p>
      <w:r>
        <w:rPr>
          <w:b/>
        </w:rPr>
        <w:t>E. 3.3.2</w:t>
      </w:r>
    </w:p>
    <w:p>
      <w:r>
        <w:t>A l’aune de la vraisemblance, le déménagement n’est pas intervenu dans le seul but de mettre fin à la garde alternée. L’appelante dispose à présent d’un logement plus grand que le précédent pour deux adultes et quatre enfants et l’argument d’un gain de temps sur la durée du trajet jusqu’au lieu de travail pour L.________ n’est pas dénué de sens, au stade de la vraisemblance, il n’y a pas lieu d’examiner plus avant les raisons du déménagement. Il n’empêche qu’à l’instar du premier juge et de l’appelant, il convient en premier lieu de constater que l’appelante a violé ses obligations matérielles et procédurales en annonçant au tout dernier moment son déménagement à [...], alors qu’elle avait signé le contrat de bail, ou à tout le moins avait eu connaissance de sa prochaine signature, le 18 août 2021 déjà, sans en informer l’appelant ni le premier juge lors de l’audience de conciliation pour la procédure de divorce du 19 août 2021, lors de laquelle elle a au demeurant confirmé son accord avec l’autorité parentale conjointe. Cela étant et conformément à la jurisprudence, le retrait du droit de déterminer le lieu de résidence des enfants ne saurait être prononcé pour servir de sanction à l'égard du parent ayant déménagé, seul l'intérêt supérieur des enfants étant déterminant. Bien qu’il ait été illicite au départ, le fait accompli doit être maintenu si le rétablissement de la situation légale antérieure ou, si celle-ci ne peut être rétablie, l’établissement d’une situation légale nouvelle est plus dommageable pour l’enfant que la validation du fait accompli (cf. TF 5A_993/2016 du 19 juin 2017 consid. 4.3 ; Juge unique CACI 19 janvier 2022/21 consid. 4.2.3).</w:t>
      </w:r>
    </w:p>
    <w:p>
      <w:r>
        <w:t>- 28 - L'attitude de l’appelante concernant le déménagement ne saurait dès lors constituer un critère déterminant pour confier provisoirement la garde au père. Partant, il convient d'examiner auprès duquel des deux parents le bien des enfants serait le mieux préservé. Le modèle de prise en charge qui préexistait avant le départ des enfants est une prémisse nécessaire pour évaluer quels sont les critères à examiner. Lorsque, comme en l’espèce, les enfants étaient pris en charge à parts plus ou moins égales par chacun des parents jusqu’à la fin du mois de mai 2021 (cf. Juge unique CACI du 21 octobre 2021/504 précité), et où ceux-ci sont disposés à continuer à les prendre en charge à l'avenir, la situation de départ est neutre ; il faut alors recourir aux critères pertinents pour l'attribution de la garde afin de déterminer quelle solution correspond le plus à l'intérêt de l'enfant. Il est précisé à cet égard que contrairement à ce que l’ordonnance litigieuse retient, les enfants n’étaient pas exclusivement chez leur mère depuis le mois d’août 2019. En effet, selon les déclarations concordantes des parties devant le Juge unique dans le cadre de la précédente procédure d’appel ayant donné lieu à l’arrêt du 21 octobre 2021 précité, la garde alternée a été pratiquée jusqu’en mai 2020, puis elle a été suspendue, les fils des parties ayant séjourné uniquement chez leur mère, pour reprendre en janvier 2021 jusqu’à la fin du mois de mai 2021. Cela étant, durant les cinq derniers mois qui ont précédé l’ordonnance entreprise, soit de juin à octobre 2021, les fils des parties vivaient auprès de leur mère. S’agissant des capacités parentales de la mère, l’appelant les conteste en faisant valoir que celle-ci ne respecte pas les décisions de justice et substitue son avis à ceux exprimés par les intervenants, y compris les expertes. Elle ne favoriserait ni la garde alternée ni les relations des garçons avec leur père et ne s’investit pas dans le suivi pour rétablir le lien avec sa fille ni dans la thérapie familiale au Centre de consultation des Boréales. Elle utiliserait les enfants, notamment le fils aîné, comme monnaie d’échange, et refuserait toute prise en charge thérapeutique. Avec l’appelant, on doit constater que l’appelante ne met pas tout en œuvre pour que les différents suivis se mettent en place rapidement, en particulier concernant la thérapie familiale aux Boréales.</w:t>
      </w:r>
    </w:p>
    <w:p>
      <w:r>
        <w:t>- 29 - Lors de l’audience d’appel du 16 février dernier, elle n’avait toujours pas pris contact avec l’institution alors qu’elle s’était engagée à le faire lors de l’audience de première instance du 22 septembre 2021. Les excuses invoquées par l’appelante lors de l’audience d’appel ne convainquent pas, en particulier au vu de la situation de souffrance des enfants relayée par les nombreux intervenants et les mises en garde à cet égard qui figurent au dossier. Il est dès lors impératif que l’appelante s’investisse dans les différents suivis. Tous les intervenants s’accordent en effet à dire que les enfants souffrent grandement de la situation et que le conflit parental doit impérativement s’apaiser. Le rapport d’expertise pédopsychiatrique du 17 décembre 2020 fait état du fait que les enfants doivent prendre parti à certains moments pour l’un de leurs parents, engendrant un climat d’insécurité. Le courrier du 22 janvier 2021 de l’ORPM mentionne un clivage flagrant entre la fratrie. O.________ indique dans son courrier du 29 avril 2021 que le conflit parental s’était transformé en conflit familial et que l’affrontement des parents concernant la garde engendrait de graves conséquences, F.________ ne souhaitant plus vivre chez son père et B.________ ne désirant pas rencontrer sa mère. Par ailleurs, les enfants B.________ et F.________ ne se parlent plus en raison du conflit entre les parents. Le curateur a exposé en audience d’appel avoir constaté des souffrances importantes chez les trois enfants, B.________ étant en détresse, F.________ pris dans un conflit de loyauté aigu et J.________ au milieu de tensions très importantes, sans pouvoir s’exprimer librement. Dans ces conditions, la question du placement des enfants devra sérieusement être envisagée si le suivi au Centre de consultation des Boréales ne permet pas à brève échéance de renouer les liens familiaux. Cela étant exposé, entendu en audience, le curateur des enfants n’a pas remis en cause les capacités éducatives de l’appelante et rien au dossier ne permet de conclure qu’il y aurait lieu de le faire, excepté si la situation ne s’apaise pas. Il ressort du reste du rapport d’expertise pédopsychiatrique du 17 décembre 2020 que les deux parents sont très attachés à leurs trois enfants, concernés par leur bien-être et leur bon développement. Ils présentent tous deux des compétences suffisantes et adéquates pour les prendre en charge. Les extraits des rapports cités par l’appelant (notamment le rapport d’expertise précité et son complément</w:t>
      </w:r>
    </w:p>
    <w:p>
      <w:r>
        <w:t>- 30 - du 22 juin 2021), sortis de leur contexte, ne sont pas suffisants pour retenir le contraire. S’agissant des autres critères à prendre en compte pour le droit de déterminer le lieu de résidence, les garçons des parties sont à présent scolarisés à [...] et rien ne permet de considérer que la prise en charge ne serait pas similaire à celle de leur école précédente. Le curateur des enfants a du reste indiqué avoir pris contact avec la nouvelle école de F.________ et de J.________ et avoir été renseigné sur le fait que leur intégration se passait bien. Il a demandé la mise en place d’un espace de collaboration autour d’eux. Par ailleurs, F.________ a pu entreprendre un suivi avec une psychologue depuis le déménagement. Quant à J.________, s’il a déclaré être dérangé par le fait de quitter ses amis actuels, il a ajouté pouvoir les inviter. Les deux enfants ont en outre exprimé vouloir déménager avec leur mère. En habitant à [...], les garçons verront certes moins fréquemment leur famille qui réside à [...], en particulier leurs grands-parents maternels auxquels ils sont attachés, mais cet élément ne l’emporte pas sur le fait que depuis juin 2021, ils vivent auprès de leur mère, qu’ils ont exprimé le souhait de déménager avec elle et que leur scolarité semble avoir débuté sous de bons auspices à [...]. Pour ce qui est de la séparation de la fratrie, il s’agit d’un fait qui existe depuis 2019, accentué aujourd’hui par la fin de la garde alternée. Toutefois, ce critère n’est pas suffisant à supplanter les autres éléments précités. Ainsi, même s’il est indéniable que l’appelant s’est également occupé de ses fils et qu’ils quittent le domicile familial où ils avaient des attaches, dans la pesée des intérêts en présence, le bien des enfants commande, dès lors que la garde alternée ne peut être maintenue en raison de l’éloignement des domiciles parentaux, de fixer chez la mère le lieu de résidence des enfants F.________ et J.________ et d’autoriser leur déménagement à [...].</w:t>
      </w:r>
    </w:p>
    <w:p>
      <w:r>
        <w:rPr>
          <w:b/>
        </w:rPr>
        <w:t>E. 3.3.3</w:t>
      </w:r>
    </w:p>
    <w:p>
      <w:r>
        <w:t>Concernant le droit de visite, l’appelant ne prend pas de conclusions subsidiaires. Le système prévu par le premier juge étant en outre conforme à un droit de visite usuel, il n’y a pas lieu d’y revenir, exception faite de la réglementation des trajets, critiquée par l’appelante.</w:t>
      </w:r>
    </w:p>
    <w:p>
      <w:r>
        <w:t>- 31 - Le premier juge a en effet prévu que l’appelante fasse tant le trajet d’aller que celui de retour jusqu’au domicile de l’appelant pour amener les enfants, au motif qu’elle avait choisi de déménager aussi loin du domicile du père. Au vu du conflit de loyauté important auquel les fils des parties sont confrontés, il apparaît justifié que l’appelante amène les enfants au domicile du père pour l’exercice du droit de visite, montrant ainsi qu’elle encourage le lien entre père et fils, ce qui est essentiel pour les enfants comme cela ressort du dossier. Cependant, il convient de prévoir que l’appelant ramène les enfants chez leur mère à la fin du droit de visite le dimanche soir. En effet, il y a lieu d’éviter les situations où l’appelante risque d’interrompre la visite chez le père ; il est préférable que celui-ci ramène les enfants une fois son droit de visite terminé.</w:t>
      </w:r>
    </w:p>
    <w:p>
      <w:r>
        <w:rPr>
          <w:b/>
        </w:rPr>
        <w:t>E. 3.3.4</w:t>
      </w:r>
    </w:p>
    <w:p>
      <w:r>
        <w:t>L’appelante conclut encore à ce que l’appelant soit exhorté, comme c’est le cas pour elle dans l’ordonnance entreprise, à favoriser les relations personnelles entre elle et B.________. Or, rien au dossier ne permet de considérer que l’appelant ne favoriserait pas de telles relations. Au contraire, l’enfant s’est rendue aux entretiens avec sa psychologue pour travailler sur le rétablissement du lien mère-fille. Par ailleurs, le rapport d’expertise pédopsychiatrique du 17 décembre 2020 souligne qu’il convient d’amener la mère à une meilleure reconnaissance des compétences parentales du père et non l’inverse. Le grief est donc rejeté.</w:t>
      </w:r>
    </w:p>
    <w:p>
      <w:r>
        <w:rPr>
          <w:b/>
        </w:rPr>
        <w:t>E. 4.1</w:t>
      </w:r>
    </w:p>
    <w:p>
      <w:r>
        <w:t>L’appelante conteste pour sa part les montants alloués à titre de contribution d’entretien. Elle critique l’absence de prise en compte dans ses charges de frais de transport et d’un montant pour le droit de visite de sa fille, la comptabilisation de la charge d’impôt chez l’appelant, mais non chez elle, et l’ajout de la moitié des coûts directs des enfants</w:t>
      </w:r>
    </w:p>
    <w:p>
      <w:r>
        <w:t>- 32 - G.________ et H.________ dans son budget. L’appelante indique en outre qu’elle n’aura plus d’emploi dès le 1er janvier 2022.</w:t>
      </w:r>
    </w:p>
    <w:p>
      <w:r>
        <w:rPr>
          <w:b/>
        </w:rPr>
        <w:t>E. 4.2.1</w:t>
      </w:r>
    </w:p>
    <w:p>
      <w:r>
        <w:t>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 TF 5A_400/2018 du 28 août 2018 consid. 3).</w:t>
      </w:r>
    </w:p>
    <w:p>
      <w:r>
        <w:rPr>
          <w:b/>
        </w:rPr>
        <w:t>E. 4.2.2</w:t>
      </w:r>
    </w:p>
    <w:p>
      <w:r>
        <w:t>La survenance d'un fait nouveau, important et durable,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 TF 5A_190/2020 précité consid. 3).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(ATF 134 III 337 consid. 2.2.2 ; TF 5A_190/2020 précité consid. 3). Le juge ne peut donc pas se limiter à constater une modification dans la situation d'un des parents pour admettre la demande ; il doit procéder à une pesée des intérêts respectifs de l'enfant et de chacun des parents pour juger de la</w:t>
      </w:r>
    </w:p>
    <w:p>
      <w:r>
        <w:t>- 33 - nécessité de modifier la contribution d'entretien dans le cas concret (ATF 137 III 604 consid. 4.1.1 ; TF 5A_190/2020 précité consid. 3 ; TF 5A_230/2019 du 31 janvier 2020 consid. 6.1 ; TF 5A_760/2016 du 5 septembre 2017 consid. 5.1). La modification du montant de la contribution d'entretien ne se justifie ainsi que lorsque la différence entre le montant de la contribution d'entretien nouvellement calculée sur la base de tels faits et celle initialement fixée est d'une ampleur suffisante (TF 5A_230/2019 précité consid. 6.1 ; TF 5A_760/2016 précité consid. 5.1).</w:t>
      </w:r>
    </w:p>
    <w:p>
      <w:r>
        <w:rPr>
          <w:b/>
        </w:rPr>
        <w:t>E. 4.2.3</w:t>
      </w:r>
    </w:p>
    <w:p>
      <w:r>
        <w:t>En l’occurrence, le changement de garde de fait sur les fils des parties ainsi que le déménagement de l’appelante sont des éléments nouveaux notables et durables qui justifient de revoir les contributions d’entretien. S’agissant de la perte de revenus que l’appelante allègue avoir subie en raison de la résiliation de ses rapports de travail au 31 décembre 2021, la question sera examinée ci-après (consid. 4.4 infra).</w:t>
      </w:r>
    </w:p>
    <w:p>
      <w:r>
        <w:rPr>
          <w:b/>
        </w:rPr>
        <w:t>E. 4.3.1.1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4.3.1.2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w:t>
      </w:r>
    </w:p>
    <w:p>
      <w:r>
        <w:t>- 34 -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w:t>
      </w:r>
    </w:p>
    <w:p>
      <w:r>
        <w:rPr>
          <w:b/>
        </w:rPr>
        <w:t>E. 4.3.1.3</w:t>
      </w:r>
    </w:p>
    <w:p>
      <w:r>
        <w:t>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consid. 6.6 in fine).</w:t>
      </w:r>
    </w:p>
    <w:p>
      <w:r>
        <w:rPr>
          <w:b/>
        </w:rPr>
        <w:t>E. 4.3.1.4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w:t>
      </w:r>
    </w:p>
    <w:p>
      <w:r>
        <w:t>- 35 -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rPr>
          <w:b/>
        </w:rPr>
        <w:t>E. 4.3.1.5</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w:t>
      </w:r>
    </w:p>
    <w:p>
      <w:r>
        <w:rPr>
          <w:b/>
        </w:rPr>
        <w:t>E. 4.3.1.6</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w:t>
      </w:r>
    </w:p>
    <w:p>
      <w:r>
        <w:rPr>
          <w:b/>
        </w:rPr>
        <w:t>E. 4.3.1.7</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 maladie complémentaire (ATF 147 III 265 loc. cit.).</w:t>
      </w:r>
    </w:p>
    <w:p>
      <w:r>
        <w:t>- 36 -</w:t>
      </w:r>
    </w:p>
    <w:p>
      <w:r>
        <w:rPr>
          <w:b/>
        </w:rPr>
        <w:t>E. 4.3.1.8</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4.2.8). En revanche, la contribution de prise en charge reste en tous les cas limitée au minimum vital élargi du droit de la famille, même en cas de situation financière supérieure à la moyenne (ATF 147 III 265 loc. cit. ; ATF 144 III 377 consid. 7.1.4).</w:t>
      </w:r>
    </w:p>
    <w:p>
      <w:r>
        <w:rPr>
          <w:b/>
        </w:rPr>
        <w:t>E. 4.3.1.9</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4.3.2</w:t>
      </w:r>
    </w:p>
    <w:p>
      <w:r>
        <w:t>En l’occurrence, les coûts directs des enfants des parties ont été arrêtés dans l’arrêt Juge unique CACI du 21 octobre 2021/504. Les changements notables et durables intervenus depuis lors sont la modification du poste de la part au loyer pour les enfants F.________ et</w:t>
      </w:r>
    </w:p>
    <w:p>
      <w:r>
        <w:t>- 37 - J.________ au vu du déménagement à [...]. En effet, il convient de tenir compte uniquement de la part au loyer chez la mère au vu de la garde de fait qui lui est attribuée et d’une part au loyer de 10 % de 2'300 francs. Il convient pour le surplus de reprendre les chiffres retenus en octobre 2021, les différences dans le montant des primes d’assurance-maladie n’étant pas significatives. Partant, les coûts directs des enfants des parties se présentent comme il suit : B.________ Base mensuelle du minimum vital 600 fr. 00 Part au loyer (758 fr. 70 x 10 %) 75 fr. 90 Assurance-maladie de base (subsidiée, 110,35 - 99)11 fr. 35 Assurance-maladie complémentaire 59 fr. 50 Frais médicaux non remboursés 33 fr. 75 Total intermédiaire 780 fr. 50 - Allocations familiales 300 fr. 00 Total 480 fr. 50 F.________ Base mensuelle du minimum vital 600 fr. 00 Part au loyer (2'300 fr. x 10 %) 230 fr. 00 Assurance-maladie de base (subsidiée, 110,35 - 99)11 fr. 35 Assurance-maladie complémentaire 65 fr. 50 Frais médicaux non remboursés 3 fr. 30 Total intermédiaire 910 fr. 15 - Allocations familiales 300 fr. 00 Total 610 fr. 15 J.________ Base mensuelle du minimum vital 400 fr. 00 Part au loyer (2'300 fr. x 10 %) 230 fr. 00 Assurance-maladie de base (subsidiée, 46,25 – 99 = - 52,75)0 fr. 00 Assurance-maladie complémentaire (65,60 – 52,75)12 fr. 85</w:t>
      </w:r>
    </w:p>
    <w:p>
      <w:r>
        <w:t>- 38 - Frais de garde 80 fr. 80 Frais médicaux non remboursés 8 fr. 55 Total intermédiaire 732 fr. 20 - Allocations familiales 380 fr. 00 Total 352 fr. 20</w:t>
      </w:r>
    </w:p>
    <w:p>
      <w:r>
        <w:rPr>
          <w:b/>
        </w:rPr>
        <w:t>E. 4.4.1</w:t>
      </w:r>
    </w:p>
    <w:p>
      <w:r>
        <w:t>Afin de fixer la contribution d'entretien, le juge doit en principe tenir compte du revenu effectif du débirentier. Il peut toutefois lui imputer un revenu hypothétique supérieur. Le motif pour lequel la personne concernée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w:t>
      </w:r>
    </w:p>
    <w:p>
      <w:r>
        <w:t>- 39 -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et les réf. citées ; principes rappelés à l’ATF 147 III 265 consid. 7.4).</w:t>
      </w:r>
    </w:p>
    <w:p>
      <w:r>
        <w:rPr>
          <w:b/>
        </w:rPr>
        <w:t>E. 4.4.2</w:t>
      </w:r>
    </w:p>
    <w:p>
      <w:r>
        <w:t>En l’occurrence, l’appelante a travaillé à plein temps jusqu’en juin 2020 pour des revenus mensuels nets de 6'037 fr. 90, puis elle a diminué son taux d’activité à 60 % dès juillet 2020, ses revenus passant à 3'522 fr. 70. Elle allègue qu’il y aurait lieu de tenir compte de son dernier salaire net de 2'763 fr. 55, soit le 80 % de son taux d’activité de 60 % en raison d’un arrêt maladie avant son congé maternité, et ensuite d’aucun revenu à partir du 1er janvier 2022, dès lors qu’elle aurait cessé toute activité ayant deux enfants en bas âge. Or, selon ses déclarations, l’appelante n’a pas renoncé à exercer une activité professionnelle pour s’occuper de F.________ (12 ans) et de J.________ (8 ans en juillet), mais pour s’occuper de G.________ (2 ans) et H.________ (9,5 mois). Certes, l’appelante s’occupe aussi de ses deux garçons du premier lit, mais elle n’avait pas fait pour eux le choix de cesser de travailler. Aussi, il faut considérer que le déficit qui résulte pour l’appelante de la prise en charge des enfants est essentiellement imputable à la prise en charge de G.________ et H.________. La perte de toute capacité de gain de l’appelante est causée par la venue de deux enfants non communs, sans lesquels elle aurait une capacité de gain de 60 % à tout le moins. Ainsi, la perte totale de la capacité de gain de l’appelante est due uniquement aux soins qu’elle affecte à ses deux derniers enfants. Il se justifie par conséquent de retenir que l’appelante a, du point de vue de ses enfants nés du premier lit, la possibilité d’exercer une activité lucrative à 60 %, comme elle l’a fait jusqu’au 31 décembre</w:t>
      </w:r>
    </w:p>
    <w:p>
      <w:r>
        <w:t>- 40 - 2021. C’est donc un revenu hypothétique à un taux de 60 %, pour un salaire mensuel net de 3'522 fr. 70, qui doit être pris en compte pour déterminer dans quelle mesure l’appelante est à même de couvrir ses propres charges (cf. Stoudmann, Le divorce en pratique, Lausanne 2021, pp. 200-201 et la réf. citée à l’arrêt TC FR du 1er mai 2019 consid. 3.1 publié in RFJ 2019 p.307). Il est précisé qu’il s’agit du revenu que l’appelante a été en mesure de réaliser de manière effective avant la naissance de son dernier enfant (Juge délégué CACI du 21 octobre 2021/504). Contrairement à ce que l’appelante allègue, il n’y a pas lieu de tenir compte de revenus réduits à 80 % de son 60 %, dès lors que son arrêt maladie était temporaire avant la naissance de son dernier enfant le</w:t>
      </w:r>
    </w:p>
    <w:p>
      <w:r>
        <w:rPr>
          <w:b/>
        </w:rPr>
        <w:t>E. 4.4.3</w:t>
      </w:r>
    </w:p>
    <w:p>
      <w:r>
        <w:t>Les charges de l’appelante peuvent être arrêtées comme il suit, sur la base de l’arrêt du 21 octobre précité : Du 1er octobre au 31 décembre 2021 : Base mensuelle du minimum vital 850 fr. 00 Frais de logement ([2'300 – 40 %] : 2) 690 fr. 00 Assurance-maladie de base (subsidiée : 418,55 – 274) 144 fr. 55 Assurance-maladie complémentaire 38 fr. 70 Impôts 330 fr. 20 Total 2'053 fr. 45 Dès le 1er janvier 2022 : Base mensuelle du minimum vital 850 fr. 00 Frais de logement ([2'300 – 40 %] : 2) 690 fr. 00 Assurance-maladie de base (subsidiée : 418,55 – 274) 144 fr. 55 Assurance-maladie complémentaire 38 fr. 70 Frais de transport (60 km x 12 trajets, soit 45 litres par mois) 100 fr. 00 Frais de repas (10 fr. x 3 jours x 4 semaines) 120 fr. 00 Impôts 330 fr. 20 Total 2'273 fr. 45</w:t>
      </w:r>
    </w:p>
    <w:p>
      <w:r>
        <w:t>- 41 - Le crédit pour la voiture a été supprimé, dès lors que le contrat de prêt du 22 août 2018 est venu à échéance après vingt-quatre ou trente-six mois, comme le relève l’appelant. Pour la première période, les frais de repas hors domicile et de transport ont été supprimés dans la mesure où l’appelante était en congé maternité et n’avait plus à se rendre au travail. Ils ont été adaptés pour la seconde période, dès lors qu’un revenu hypothétique a été retenu pour l’appelante. Les primes d’assurance-maladie n’ont pas été modifiées dans la mesure où il s’agit de modifications minimes qui vont inévitablement évoluer. Il a également été tenu compte de la part au logement par 10 % pour l’enfant H.________. Par ailleurs, le droit de visite sur B.________ n’étant à l’heure actuelle pas exercé, rien ne justifie de tenir compte d’un montant à ce titre dans les charges de l’appelante. La jurisprudence récente est du reste restrictive pour la prise en compte d’un montant pour ce poste (Stoudmann, op. cit., pp. 140-141). Le disponible de l’appelante s’élève donc à 764 fr. 70 (2'818,15 – 2'053,45) pour la première période et à 1'249 fr. 25 (3'522,70 – 2'273,45) pour la seconde.</w:t>
      </w:r>
    </w:p>
    <w:p>
      <w:r>
        <w:rPr>
          <w:b/>
        </w:rPr>
        <w:t>E. 4.4.4</w:t>
      </w:r>
    </w:p>
    <w:p>
      <w:r>
        <w:t>La situation de l’appelant n’ayant pas changé depuis le calcul effectué dans le cadre de l’arrêt du 21 octobre 2021 précité, il convient de confirmer que ses charges se composent des montants suivants pour des revenus de 4'043 fr. par mois : Base mensuelle du minimum vital 1'350 fr. 00 Frais de logement (758,70 – 10 %) 682 fr. 85 Assurance-maladie de base (subsidiée) 126 fr. 45 Assurance-maladie complémentaire 33 fr. 80 Frais de transport 195 fr. 00 Frais de repas (10 fr. x 4 jours x 4 semaines) 160 fr. 00 Impôts 29 fr. 95 Total 2'578 fr. 05</w:t>
      </w:r>
    </w:p>
    <w:p>
      <w:r>
        <w:t>- 42 - Il est précisé qu’il y a lieu de tenir compte de frais de transport chez l’appelant, contrairement à ce que l’appelante allègue, dans la mesure où cette question a été suffisamment instruite dans le cadre de la procédure d’appel précédente. Sur ce point, l’appelante ne fait valoir aucun fait ou moyen de preuve nouveau. Ses arguments ne tendent qu’à remettre en cause ce qui a été jugé dans l’arrêt Juge unique CACI du 21 octobre 2021/504. Il n’y a pas lieu d’y revenir. Le disponible de l’appelant s’élève ainsi à 1'464 fr. 95 (4'043 – 5'578,05).</w:t>
      </w:r>
    </w:p>
    <w:p>
      <w:r>
        <w:rPr>
          <w:b/>
        </w:rPr>
        <w:t>E. 4.5.1</w:t>
      </w:r>
    </w:p>
    <w:p>
      <w:r>
        <w:t>Dans la mesure où l’appelante a la garde de fait des enfants F.________ et J.________, il appartient à l’appelant de s’acquitter de leurs coûts directs, de 610 fr. 05 pour F.________, respectivement 352 fr. 20 pour J.________. Aucune contribution de prise en charge n’est due au vu du disponible de l’appelante (consid. 4.4.3 supra). L’appelant versera par conséquent une contribution d’entretien arrondie à 610 fr. pour F.________ et à 355 fr. pour J.________, allocations familiales dues en sus.</w:t>
      </w:r>
    </w:p>
    <w:p>
      <w:r>
        <w:rPr>
          <w:b/>
        </w:rPr>
        <w:t>E. 4.5.2.1</w:t>
      </w:r>
    </w:p>
    <w:p>
      <w:r>
        <w:t>Concernant B.________, dont les coûts directs s’élèvent à 480 fr. 50, il appartiendrait à l’appelante de prendre en charge l’entier des coûts directs de l’enfant au vu de la garde exclusive attribuée au père. Cela étant, il convient de tenir compte à ce stade des coûts directs des enfants du deuxième lit de l’appelante en vertu du principe de l’égalité de traitement entre enfants (ATF 127 III 68 consid. 2c ; ATF 126 III 353 consid. 2b et les réf. citées ; TF 5A_111/2017 du 20 juin 2017 consid. 5.1).</w:t>
      </w:r>
    </w:p>
    <w:p>
      <w:r>
        <w:t>- 43 -</w:t>
      </w:r>
    </w:p>
    <w:p>
      <w:r>
        <w:rPr>
          <w:b/>
        </w:rPr>
        <w:t>E. 4.5.2.2</w:t>
      </w:r>
    </w:p>
    <w:p>
      <w:r>
        <w:t>Sur la base des montants retenus dans l’arrêt Juge unique CACI du 21 octobre 2021/504, les coûts directs de G.________ sont les suivants, étant précisé que le montant du loyer a été adapté : Base mensuelle du minimum vital 400 fr. 00 Part au loyer (2'300 fr. x 10 %) 230 fr. 00 Assurance-maladie de base (entièrement subsidiée) 00 fr. 00 Assurance-maladie complémentaire (entièrement subsidiée)00 fr. 00 Frais médicaux non remboursés 12 fr. 10 Total intermédiaire 642 fr. 10 - Allocations familiales 380 fr. 00 Total 262 fr. 10 Quant aux coûts directs de l’enfant H.________, ils sont les suivants sur la base de l’ordonnance attaquée, exception faite de l’assurance-maladie complémentaire, dont l’enfant ne semble pas disposer au vu du décompte pour le mois de février 2022 produit en appel : Base mensuelle du minimum vital 400 fr. 00 Part au loyer (2'300 fr. x 10 %) 230 fr. 00 Assurance-maladie de base 88 fr. 25 Frais médicaux non remboursés 7 fr. 15 Frais de garde 9 fr. 00 Total intermédiaire 734 fr. 40 - Allocations familiales 380 fr. 00 Total 354 fr. 40</w:t>
      </w:r>
    </w:p>
    <w:p>
      <w:r>
        <w:rPr>
          <w:b/>
        </w:rPr>
        <w:t>E. 4.5.2.3</w:t>
      </w:r>
    </w:p>
    <w:p>
      <w:r>
        <w:t>Pour la première période, l'allocation de 480 fr. 50 à B.________ ne laisserait plus que 284 fr. 20 (764,70 – 480,50) pour l'entretien de G.________ et de H.________, dont les coûts directs à prendre en charge par l’appelante sont respectivement de 131 fr. 05 (262,10 : 2) et 182 fr. 05 (364,10 : 2), L.________ devant prendre en charge l’autre moitié. Une telle solution serait contraire au principe jurisprudentiel de l'égalité de</w:t>
      </w:r>
    </w:p>
    <w:p>
      <w:r>
        <w:t>- 44 - traitement entre les enfants. Le disponible de l’appelante de 764 fr. 70 devra donc être réparti au pro rata entre les enfants. Les coûts directs de B.________ étant de 480 fr. 50, ceux de G.________ de 131 fr. 05 et ceux de H.________ de 182 fr. 05, les coûts directs de B.________ représentent 60,5 % des coûts directs cumulés des trois enfants (793 fr. 60). La contribution d’entretien due en faveur de B.________ par l’appelante s’élèvera ainsi à 460 fr., en chiffres ronds (764,70 x 60,5 %), allocations familiales en sus. Le solde de 20 fr. 50 sera supporté par l’appelant, dont le disponible, après paiement des contributions d’entretien des garçons, le permet (1'464,95 – 610 – 355 = 499 fr. 95). Pour la seconde période, soit à partir du 1er janvier 2022, le disponible de l’appelante étant de 1'249 fr. 25, elle est en mesure de s’acquitter des coûts directs à sa charge pour les trois enfants, de sorte qu’elle contribuera à l’entretien de B.________ par le régulier versement d’une pension mensuelle de 480 fr. 50, arrondie à 480 fr., allocations familiales en sus.</w:t>
      </w:r>
    </w:p>
    <w:p>
      <w:r>
        <w:rPr>
          <w:b/>
        </w:rPr>
        <w:t>E. 4.6</w:t>
      </w:r>
    </w:p>
    <w:p>
      <w:r>
        <w:t>Il n’y a pas lieu de répartir l’excédent des parties au vu des faibles montants qui leur restent après paiement des charges des enfants et des budgets relativement stricts calculs ci-avant (excédent de 479 fr. 45 pour l’appelant, soit 1'464,95 – 610 – 355 – 20,50 ; et de 456 fr. 15 pour l’appelante dès le 1er janvier 2022, soit 1'249,25 – 480 – 131,05 – 182,05).</w:t>
      </w:r>
    </w:p>
    <w:p>
      <w:r>
        <w:rPr>
          <w:b/>
        </w:rPr>
        <w:t>E. 5</w:t>
      </w:r>
    </w:p>
    <w:p>
      <w:r>
        <w:t>septembre 2021. On tiendra toutefois compte du congé maternité pour la période examinée du 1er octobre au 31 décembre 2021, soit des revenus à 80 % de 3'522 fr. 70, soit de 2'818 fr. 15 par mois.</w:t>
      </w:r>
    </w:p>
    <w:p>
      <w:r>
        <w:rPr>
          <w:b/>
        </w:rPr>
        <w:t>E. 5.1</w:t>
      </w:r>
    </w:p>
    <w:p>
      <w:r>
        <w:t>L’appelante conteste encore la répartition de la prise en charge des frais extraordinaires entre les parties.</w:t>
      </w:r>
    </w:p>
    <w:p>
      <w:r>
        <w:rPr>
          <w:b/>
        </w:rPr>
        <w:t>E. 5.2</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w:t>
      </w:r>
    </w:p>
    <w:p>
      <w:r>
        <w:t>- 45 -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 TF 5A_364/2020 du 14 juin 2021 consid. 8.2.2 et les réf. citées).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disproportion manifeste entre les disponibles des parties, les frais extraordinaires peuvent être répartis à raison de la moitié à la charge de chacun des parents (TF 5A_760/2016 du 5 septembre 2017 consid. 6.3). Même en l’absence de disproportion entre les disponibles, une fortune plus élevée chez l’un des parents justifie une répartition autre que par moitié (Juge unique CACI 24 juillet 2020/319).</w:t>
      </w:r>
    </w:p>
    <w:p>
      <w:r>
        <w:rPr>
          <w:b/>
        </w:rPr>
        <w:t>E. 5.3</w:t>
      </w:r>
    </w:p>
    <w:p>
      <w:r>
        <w:t>En l’occurrence, rien ne justifie de s’écarter de l’appréciation du premier juge qui a réparti par moitié les frais extraordinaires des enfants entre les parties. En effet, après paiement des contributions d’entretien pour leurs enfants, tant l’appelant que l’appelante disposent d’un petit solde d’un peu plus de 400 fr. dès le 1er janvier 2022. Pour la courte période du 1er octobre au 31 décembre 2021, la différence reste minime et ne saurait fonder une répartition différente des frais extraordinaires de celle prévue par l’ordonnance litigieuse.</w:t>
      </w:r>
    </w:p>
    <w:p>
      <w:r>
        <w:rPr>
          <w:b/>
        </w:rPr>
        <w:t>E. 6</w:t>
      </w:r>
    </w:p>
    <w:p>
      <w:r>
        <w:t>- 46 -</w:t>
      </w:r>
    </w:p>
    <w:p>
      <w:r>
        <w:rPr>
          <w:b/>
        </w:rPr>
        <w:t>E. 6.1</w:t>
      </w:r>
    </w:p>
    <w:p>
      <w:r>
        <w:t>En définitive, l’appel de C.Q.________ doit être rejeté et celui de D.Q.________ partiellement admis, l’ordonnance entreprise étant réformée dans le sens des considérants qui précèdent.</w:t>
      </w:r>
    </w:p>
    <w:p>
      <w:r>
        <w:rPr>
          <w:b/>
        </w:rPr>
        <w:t>E. 6.2.1</w:t>
      </w:r>
    </w:p>
    <w:p>
      <w:r>
        <w:t>Le premier juge a renvoyé la décision sur les frais et dépens de la procédure provisionnelle au sort de la cause au fond, de sorte qu’il n’y a pas lieu de revenir sur les frais et dépens de première instance (art. 318 al. 3 CPC).</w:t>
      </w:r>
    </w:p>
    <w:p>
      <w:r>
        <w:rPr>
          <w:b/>
        </w:rPr>
        <w:t>E. 6.2.2</w:t>
      </w:r>
    </w:p>
    <w:p>
      <w:r>
        <w:t>Les frais judiciaires de deuxième instance pour l’appel de C.Q.________ doivent être arrêtés à 700 fr., soit 600 fr. pour l’émolument de décision relatif à l’appel (art. 65 al. 2 TFJC [tarif des frais judiciaires civils du 28 septembre 2010 ; BLV 270.11.5]) et 100 fr. (art. 87 al. 1 TFJC) pour le témoin entendu lors de l’audience d’appel dans la mesure où son audition concernait la garde des enfants et non les questions financières. Certes, l’appelant succombe entièrement, mais la solution retenue est essentiellement due à la nécessité de préserver l’intérêt des enfants à la stabilité et revient donc à valider un fait accompli de l’appelante, qui a déménagé en emmenant les enfants sans l’autorisation préalable du juge. Il est dès lors équitable de mettre les frais judiciaires par moitié à la charge des parties (art. 107 al. 1 let. f CPC), mais de les laisser provisoirement à la charge de l’Etat (art. 122 al. 1 let. b CPC). On rappelle que l’émolument de décision relatif à l’effet suspensif de 200 fr. a d’ores et déjà été mis à la charge de l’appelant dans le cadre de l’ordonnance d’effet suspensif du 11 novembre 2021. Pour l’appel de D.Q.________, au vu des conclusions de l’appelante qui obtient partiellement gain de cause, l’émolument forfaitaire de décision par 600 fr. (art. 65 al. 2 TFJC), sera également réparti par moitié entre les parties, mais laissé provisoirement à la charge de l’Etat, les deux parties bénéficiant de l’assistance judiciaire.</w:t>
      </w:r>
    </w:p>
    <w:p>
      <w:r>
        <w:rPr>
          <w:b/>
        </w:rPr>
        <w:t>E. 6.2.3</w:t>
      </w:r>
    </w:p>
    <w:p>
      <w:r>
        <w:t>L’assistance judiciaire ne dispense toutefois pas du versement de dépens à la partie adverse (art. 122 al. 1 let. d CPC). En l’espèce, la</w:t>
      </w:r>
    </w:p>
    <w:p>
      <w:r>
        <w:t>- 47 - charge des dépens pour la procédure d’appel de C.Q.________ peut être évaluée à 1'500 fr. (art. 9 al. 2 TDC [tarif des dépens en matière civile du 23 novembre 2010 ; BLV 270.11.6]), la question du droit de déterminer le lieu de résidence des fils des parties étant principalement en jeu dans cet appel. Quant à l’appel de D.Q.________, il porte essentiellement sur les contributions d’entretien, de sorte que la charge des dépens pour cette procédure peut être évaluée à 1'800 fr., plusieurs calculs ayant dû être effectués. Au vu de l’issue des deux appels, les dépens de deuxième instance sont compensés.</w:t>
      </w:r>
    </w:p>
    <w:p>
      <w:r>
        <w:rPr>
          <w:b/>
        </w:rPr>
        <w:t>E. 6.3.1</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w:t>
      </w:r>
    </w:p>
    <w:p>
      <w:r>
        <w:t>- 48 -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6.3.2</w:t>
      </w:r>
    </w:p>
    <w:p>
      <w:r>
        <w:t>Le conseil d’office de l’appelant, Me Cvjetislav Todic, a indiqué dans sa liste des opérations avoir consacré 24 heures et 5 minutes au dossier. Ce décompte apparaît excessif s'agissant de mesures provisionnelles au stade de l’appel. En l'occurrence, on ne saurait retenir que le nombre d'opérations accomplies et le temps consacré à chacune d'elles entrent dans le cadre de l'accomplissement raisonnable de la tâche du conseil d'office. En particulier, Me Todic indique des échanges avec son client à 24 reprises en l’espace de 3,5 mois (téléphones, entretiens et correspondance) pour un total de 6 heures et 10 minutes. Ces opérations étant manifestement exagérées pour une procédure d’appel dans un dossier déjà connu du conseil, elles seront dès lors réduites à 2 heures au total. Me Todic annonce en outre 15 minutes pour la constitution d’un bordereau le 4 novembre 2021, 10 minutes pour la rédaction d’un courrier avec bordereau à la partie adverse et 10 minutes supplémentaires pour la même opération à son client, opérations qui relèvent cependant d’un pur travail de secrétariat (notamment CREC 3 septembre 2014/312 consid. 3c) et qui ne sauraient par conséquent être comptabilisées. L’avocat mentionne en outre 20 minutes le 15 novembre 2021 pour la réception et la prise de connaissance de l’ordonnance de la Cour d’appel pénale. Cette opération ne relevant pas de la cause civile, il y a lieu de déduire ces 20 minutes. Le temps de préparation de l’audience du 16 février 2022 sera</w:t>
      </w:r>
    </w:p>
    <w:p>
      <w:r>
        <w:t>- 49 - aussi ramené à 1 heure au lieu des 2 heures et 25 minutes annoncées, le dossier étant connu du conseil et les écritures déposées étant complètes. Me Todic indique en outre 1 heure et 15 minutes le 5 novembre 2021 de réception et de prise de connaissance du mémoire d’appel et des pièces déposées par la partie adverse. Or, le contenu du mémoire de 12 pages et les pièces produites, dont certaines figurent déjà au dossier de première instance, ne nécessitent pas un tel travail, ce d’autant moins qu’une réponse a été déposée le 26 novembre 2021, de sorte que le temps consacré à cette opération sera réduit à 45 minutes. Il s'ensuit que l'indemnité de Me Todic doit être fixée à 3'075 fr. au tarif horaire de 180 fr., correspondant à 17 heures et 5 minutes de travail, indemnité à laquelle s'ajoutent le forfait de vacation par 120 fr. (art. 3bis al. 3 RAJ), les débours par 61 fr. 50, équivalant à 2 % du défraiement hors taxe (art. 3bis al. 1 RAJ), et la TVA sur le tout par 250 fr. 75, soit 3'507 fr. 25 au total, montant arrondi à 3'508 francs.</w:t>
      </w:r>
    </w:p>
    <w:p>
      <w:r>
        <w:rPr>
          <w:b/>
        </w:rPr>
        <w:t>E. 6.3.3.1</w:t>
      </w:r>
    </w:p>
    <w:p>
      <w:r>
        <w:t>S’agissant du conseil de l’appelante, il est préalablement précisé que celui-ci a requis sa désignation en qualité de conseil d’office à compter du 1er février 2022, en remplacement du précédent conseil de l’appelante, qui a cessé son activité d’avocate. Il y a lieu de faire droit à sa requête et de désigner Me Yannick Bersot en remplacement de Me Janique Torchio-Popescu dès le 1er février 2022.</w:t>
      </w:r>
    </w:p>
    <w:p>
      <w:r>
        <w:rPr>
          <w:b/>
        </w:rPr>
        <w:t>E. 6.3.3.2</w:t>
      </w:r>
    </w:p>
    <w:p>
      <w:r>
        <w:t>Me Bersot a indiqué dans sa liste des opérations remise à l’issue de l’audience d’appel avoir consacré 7 heures et 30 minutes au dossier dès le 1er février 2022, sans mentionner le temps d’audience. Me Bersot indique deux opérations effectuées le 4 février 2022, soit « Lettre au Tribunal cantonal 2p. » pour 15 minutes et « Lettre au Tribunal cantonal + Lettre au Tribunal d’arrondissement de l’Est vaudois + 2ph. » pour 30 minutes. Un seul courrier ayant été envoyé au Juge de céans le 4 février 2022 et dans la mesure où il n'y a pas lieu d’indemniser les opérations de première instance, on ne tiendra compte</w:t>
      </w:r>
    </w:p>
    <w:p>
      <w:r>
        <w:t>- 50 - que de la première opération de 15 minutes. L’avocat indique encore 4 heures de préparation de l’audience d’appel le 16 février 2022. Ce temps de préparation est excessif, en particulier au vu du fait que Me Bersot a vu sa cliente le 8 février 2022 pendant 1 heure et 15 minutes et qu’il indique une prise de connaissance du dossier à la même date de 1 heure. Par conséquent, on retiendra 1 heure pour la préparation de l’audience. Le temps indiqué pour l’opération « Rédaction bordereau complémentaire » le 16 février 2022 d’une durée de 10 minutes sera également retranché, dès lors qu’il s’agit d’un pur travail de secrétariat (notamment CREC 3 septembre 2014/312 consid. 3c). On déduira aussi les 20 minutes annoncées pour la vacation au Tribunal cantonal le 16 février 2022 au profit du forfait de 120 fr. prévu par le RAJ. Enfin, on ajoutera au décompte 2 heures et 55 minutes de temps d’audience. Il s'ensuit que l'indemnité de Me Bersot doit être fixée à 1'155 fr. au tarif horaire de 180 fr., correspondant à 6 heures et 25 minutes de travail, indemnité à laquelle s'ajoutent le forfait de vacation par 120 fr. (art. 3bis al. 3 RAJ), les débours par 23 fr. 10, équivalant à 2 % du défraiement hors taxe (art. 3bis al. 1 RAJ), et la TVA sur le tout par 99 fr. 95, soit 1'398 fr. 05 au total, montant arrondi à 1'399 francs.</w:t>
      </w:r>
    </w:p>
    <w:p>
      <w:r>
        <w:rPr>
          <w:b/>
        </w:rPr>
        <w:t>E. 6.3.4</w:t>
      </w:r>
    </w:p>
    <w:p>
      <w:r>
        <w:t>Les bénéficiaires de l’assistance judiciaire rembourseront la part des frais judiciaires mise à leur charge et l’indemnité de leur conseil d’office, provisoirement laissées à la charge de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- 51 - Par ces motifs, le Juge unique de la Cour d’appel civile prononce : I. L’appel de C.Q.________ est rejeté. II. L’appel de D.Q.________ est partiellement admis. III. L’ordonnance est réformée comme il suit aux chiffres V, VI, IX à XI de son dispositif : V. dit que le droit de visite de C.Q.________ sur son fils F.________, né le [...] 2010, s’exercera à raison de 6 fois par l’intermédiaire de Point Rencontre deux fois par mois, pour une durée de 6 heures, avec l’autorisation de sortir des locaux, en fonction du calendrier d’ouverture et conformément au règlement interne et aux principes de fonctionnement du Point Rencontre, qui sont obligatoires pour les parents, étant précisé que les deux premières visites auront obligatoirement lieu dans les locaux du Point Rencontre et pour une durée maximale de 2 heures, puis sera réglementé et s’exercera de la manière suivante : - un week-end sur deux, du vendredi à 18h00 au dimanche à 19h00, - la moitié des vacances scolaires et des jours fériés, alternativement à Noël et Nouvel An, Pâques et Pentecôte, l’Ascension et le Jeûne Fédéral, à charge pour D.Q.________ d’amener l’enfant auprès de son père et à charge de C.Q.________ de le ramener à sa mère à l’issue du droit de visite ;</w:t>
      </w:r>
    </w:p>
    <w:p>
      <w:r>
        <w:t>- 52 - dit que Point Rencontre reçoit une copie de la décision judiciaire, détermine le lieu des visites et en informe les parents par courrier, avec copie à la Présidente du Tribunal civil de l’arrondissement de l’Est vaudois, qui est la magistrate de référence ; dit que chacun des parents est tenu de prendre contact avec le Point Rencontre désigné pour un entretien préalable à la mise en place des visites ; VI. dit que le droit de visite de C.Q.________ sur son fils J.________, né le [...] 2014, sera réglementé et s’exercera de la manière suivante : - un week-end sur deux, du vendredi à 18h00 au dimanche à 19h00, - la moitié des vacances scolaires et des jours fériés, alternativement à Noël et Nouvel An, Pâques et Pentecôte, l’Ascension et le Jeûne Fédéral, à charge pour D.Q.________, d’amener l’enfant auprès de son père et à charge de C.Q.________ de le ramener à sa mère à l’issue du droit de visite ; […] IX. dit que dès le 1er octobre 2021, C.Q.________ contribuera à l’entretien de son fils F.________, né le [...] 2010, par le régulier versement, d’avance le premier de chaque mois en mains de sa mère D.Q.________, d’une pension mensuelle, allocations familiales par 300 fr. (trois cents francs) en sus, de 610 fr. (six cent dix francs) ; X. dit que dès le 1er octobre 2021, C.Q.________ contribuera à l’entretien de son fils J.________, né le [...] 2014, par le régulier versement, d’avance le premier de</w:t>
      </w:r>
    </w:p>
    <w:p>
      <w:r>
        <w:t>- 53 - chaque mois en mains de sa mère D.Q.________, d’une pension mensuelle, allocations familiales par 380 fr. (trois cent huitante francs) en sus, de 355 fr. (trois cent cinquante-cinq francs) ; XI. dit que D.Q.________ contribuera à l’entretien de sa fille B.________, née le [...] 2007, par le régulier versement, d’avance le premier de chaque mois en mains de son père C.Q.________, d’une pension mensuelle, allocations familiales par 300 fr. (trois cents francs) en sus : - de 460 fr. (quatre cent soixante francs) du 1er octobre au 31 décembre 2021 ; - de 480 fr. (quatre cent huitante) dès le 1er janvier 2022 ; L’ordonnance est confirmée pour le surplus. IV. Les frais judiciaires de deuxième instance, arrêtés à 1'300 fr., sont mis à la charge de l’appelant C.Q.________ par 650 fr. (six cent cinquante francs) et à la charge de l’appelante D.Q.________ par 650 fr. (six cent cinquante francs), mais laissés provisoirement à la charge de l’Etat. V. Les dépens sont compensés. VI. L'indemnité de Me Cvjetislav Todic, conseil d'office de l'appelant C.Q.________, est arrêtée à 3'508 fr. (trois mille cinq cent huit francs), débours et TVA compris. VII. La requête de changement de conseil d’office de l’appelante D.Q.________ est admise, Me Yannick Bersot étant désigné comme son conseil d’office dès le 1er février 2022.</w:t>
      </w:r>
    </w:p>
    <w:p>
      <w:r>
        <w:t>- 54 - VIII. L'indemnité de Me Yannick Bersot, conseil d'office de l’appelante D.Q.________, est arrêtée à 1'399 fr. (mille trois cent nonante-neuf francs), débours et TVA compris. IX. Les bénéficiaires de l’assistance judiciaire sont tenus de rembourser la part des frais judiciaires ainsi que l’indemnité de leur conseil d’office mises à sa charge, mais provisoirement laissées à la charge de l’Etat, dès qu’ils seront en mesure de le faire (art. 123 CPC). X. L’arrêt est exécutoire. Le juge unique : La greffière : Du Le présent arrêt, dont la rédaction a été approuvée à huis clos, est notifié en expédition complète à : - Me Cvjetislav Todic (pour C.Q.________), - Me Yannick Bersot (pour D.Q.________), et communiqué, par l'envoi de photocopies, à : - M. O.________, DGEJ (Office régional de protection des mineurs de l’Est vaudois), - Madame la Présidente du Tribunal civil de l’arrondissement de l’Est vaudois. Un extrait du présent arrêt est communiqué à l’enfant B.________, née le 25 novembre 2007.</w:t>
      </w:r>
    </w:p>
    <w:p>
      <w:r>
        <w:t>- 55 -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