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TD20.029795 vom 4. Mai 2023</w:t>
      </w:r>
    </w:p>
    <w:p>
      <w:r>
        <w:t>VD Tribunal cantonal, 2023-05-04, FR</w:t>
      </w:r>
    </w:p>
    <w:p>
      <w:r>
        <w:rPr>
          <w:b/>
        </w:rPr>
        <w:t xml:space="preserve">Quelle: </w:t>
      </w:r>
      <w:r>
        <w:t>https://mcp.opencaselaw.ch/entscheid/vd_gerichte_TD20.029795</w:t>
      </w:r>
    </w:p>
    <w:p>
      <w:r>
        <w:t>FR: VD_GERICHTE TD20.029795 du 4 mai 2023</w:t>
      </w:r>
    </w:p>
    <w:p>
      <w:r>
        <w:t>IT: VD_GERICHTE TD20.029795 del 4 maggio 2023</w:t>
      </w:r>
    </w:p>
    <w:p>
      <w:pPr>
        <w:pStyle w:val="Heading2"/>
      </w:pPr>
      <w:r>
        <w:t>Erwägungen</w:t>
      </w:r>
    </w:p>
    <w:p>
      <w:r>
        <w:rPr>
          <w:b/>
        </w:rPr>
        <w:t>E. 3.1</w:t>
      </w:r>
    </w:p>
    <w:p>
      <w:r>
        <w:t>L'allégation de faits et moyens de preuve nouveaux n'est admise en appel qu'aux conditions de l'art. 317 al. 1 CPC et ce même lorsque la maxime inquisitoire sociale est applicable (ATF 142 III 413 consid. 2.2.2 ; ATF 138 III 625 consid. 2.2). Les faits et moyens de preuve nouveaux ne sont pris en compte que s'ils sont invoqués ou produits sans</w:t>
      </w:r>
    </w:p>
    <w:p>
      <w:r>
        <w:t>- 11 - retard (art. 317 al. 1 let. a CPC) et ne pouvaient pas être invoqués ou produits en première instance bien que la partie qui s'en prévaut ait fait preuve de la diligence requise (art. 317 al. 1 let. b CPC), ces deux conditions étant cumulatives (TF 5A_451/2020 du 31 mars 2021 consid.</w:t>
      </w:r>
    </w:p>
    <w:p>
      <w:r>
        <w:rPr>
          <w:b/>
        </w:rPr>
        <w:t>E. 3.1.1</w:t>
      </w:r>
    </w:p>
    <w:p>
      <w:r>
        <w:t>et les réf. citées). Cette règle signifie que les faits doivent être allégués et énoncés de façon suffisamment détaillée dès les écritures de première instance. Le CPC part en effet du principe que le procès doit se conduire entièrement devant les juges de première instance. A ce stade, chaque partie doit exposer l'état de fait de manière soigneuse et complète et amener tous les éléments propres à établir les faits jugés importants. Cette obligation à charge des plaideurs a pour but de circonscrire le cadre du procès, d'assurer une certaine transparence et de permettre une contestation efficace par la partie adverse.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 TF 4A_547/2019 du 9 juillet 2020 consid. 3.1 ; TF 5A_756/2017 du 6 novembre 2017 consid. 3.3). On distingue à cet égard les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 Il appartient à l'appelant de démontrer que ces conditions sont réalisées, de sorte que l'appel doit indiquer spécialement de tels faits et preuves nouveaux et motiver spécialement les raisons qui les rendent admissibles selon lui, notamment d'exposer précisément les raisons pour</w:t>
      </w:r>
    </w:p>
    <w:p>
      <w:r>
        <w:t>- 12 - lesquelles le moyen de preuve n'a pas pu être produit en première instance (ATF 144 III 349 consid. 4.3.1 ; ATF 143 III 42 consid. 4.1, JdT 2017 II 342 ; TF 4A_508/2016 du 16 juin 2017 consid. 4.1, non publié à l’ATF 143 III 348, et les réf. citées).</w:t>
      </w:r>
    </w:p>
    <w:p>
      <w:r>
        <w:rPr>
          <w:b/>
        </w:rPr>
        <w:t>E. 3.2</w:t>
      </w:r>
    </w:p>
    <w:p>
      <w:r>
        <w:t>; TF 5A_191/2021 précité consid. 5.1 et la réf. citée).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5A_191/2021 précité consid. 5.1 et la réf. citée).</w:t>
      </w:r>
    </w:p>
    <w:p>
      <w:r>
        <w:rPr>
          <w:b/>
        </w:rPr>
        <w:t>E. 3.2.1</w:t>
      </w:r>
    </w:p>
    <w:p>
      <w:r>
        <w:t>En l'occurrence, outre une pièce de forme et celles figurant déjà au dossier de première instance, l'appelante produit des extraits du registre d'inscription de l'Ecole U.________ s'agissant de Q.________ et V.________, lesquels ne se trouvent pas au dossier de première instance. Elle allègue, pour la première fois en instance d'appel, qu'au 1er juillet 2023, Q.________ et V.________ obtiendront leur diplôme de Bachelor de l'Ecole U.________ et ne seront ainsi plus des personnes à charge, au sens de l'art. 277 al. 2 CC. Il s'agit ainsi de faits et de moyens de preuve nouveaux. Toutefois, l'appelante ne démontre pas en quoi les conditions de l'art. 317 al. 1 CPC seraient remplies. A défaut de toute détermination de sa part sur cette question, ces éléments doivent être considérés comme étant irrecevables. Par surabondance, l'obtention par deux de ses fils de leur diplôme est un état de fait futur incertain et hypothétique qui, quoi qu'il en soit, ne pourrait pas être pris en compte (cf. consid. 5.2.2 infra).</w:t>
      </w:r>
    </w:p>
    <w:p>
      <w:r>
        <w:rPr>
          <w:b/>
        </w:rPr>
        <w:t>E. 3.2.2</w:t>
      </w:r>
    </w:p>
    <w:p>
      <w:r>
        <w:t>De surcroît, l'appelante produit, en annexe à son appel, ses certificats de salaire pour l'année 2020 établis le 17 janvier 2021 par E.________SA et le 11 février 2021 par D.________SA, respectivement ceux pour l'année 2021 datés du 14 janvier 2022 s'agissant d'E.________SA et du 16 février 2022 pour D.________SA. Cela étant, elle ne tente pas d'exposer que ces pièces seraient des nova au sens de l'art. 317 al. 1 CPC. Au contraire, ces moyens de preuve étaient, selon elle, déjà à disposition de la présidente de première instance, laquelle ne les aurait, à tort, pas pris en compte pour déterminer son revenu (cette question faisant l'objet de développements séparés ci-dessous, cf. consid. 5.5 infra). En particulier, l'appelante expose que, « dans le cadre de la procédure au fond » – ce qui ne peut que se comprendre comme étant la procédure de divorce –, le</w:t>
      </w:r>
    </w:p>
    <w:p>
      <w:r>
        <w:t>- 13 - dossier était valablement documenté, notamment par la production de ses certificats de salaire des années 2020 et 2021. Ceci posé, on constate qu'au cours de la procédure de première instance introduite le 1er septembre 2022 par l'intimé, l'appelante ne s'est pas déterminée sur sa propre situation financière, qu'il s'agisse de son revenu ou de ses charges. Singulièrement, elle n'a pas indiqué qu'il existerait, dans le cadre de la procédure de divorce au fond, des certificats de salaire, dont il y avait lieu de tenir compte. Elle s'est contentée de produire, sur réquisition de l'intimé et sans en tirer aucune conclusion, ses fiches de salaire pour les mois de janvier à août 2022, ainsi que sa déclaration d'impôt pour l'année 2021, à laquelle étaient annexés les certificats de salaire pour l'année 2021 établis par D.________SA et E.________SA. L'appelante n'a ainsi pas renseigné la présidente sur les faits de la cause ni indiqué les moyens de preuve disponibles, alors qu'elle aurait pu joindre les certificats de salaire utiles à ses déterminations du 17 octobre 2022. Il ne revenait pas à la présidente de se livrer à une investigation de sa propre initiative, ni de rechercher dans le dossier des moyens de preuve en faveur de l'appelante, ce d'autant moins que celle-ci était représentée par un avocat (cf. consid. 2.3 supra). Il découle de ce qui précède que les certificats de salaire relatifs à l'année 2020 ont été produits pour la première fois en instance d'appel et ne constituent à l'évidence pas des nova au sens de l'art. 317 al. 1 CPC, ce que l'appelante ne soutient au demeurant pas. Ces pièces sont dès lors irrecevables. En revanche, il peut être tenu compte des certificats de salaire pour l'année 2021, ceux-ci ayant été portés au dossier de première instance.</w:t>
      </w:r>
    </w:p>
    <w:p>
      <w:r>
        <w:rPr>
          <w:b/>
        </w:rPr>
        <w:t>E. 3.6</w:t>
      </w:r>
    </w:p>
    <w:p>
      <w:r>
        <w:t>; ATF 140 III 337 consid. 4.2.1, JdT 2015 II 227 ; ATF 138 III 97 consid. 2.2, JdT 2012 II 479 ; ATF 137 III 385 consid. 3.1 ; TF 5A_935/2021 du 19 décembre 2022 consid. 3.1).</w:t>
      </w:r>
    </w:p>
    <w:p>
      <w:r>
        <w:rPr>
          <w:b/>
        </w:rPr>
        <w:t>E. 4.1</w:t>
      </w:r>
    </w:p>
    <w:p>
      <w:r>
        <w:t>L'appelante conclut en appel à l'octroi d'une contribution d'entretien en sa faveur de 1'455 fr. du 1er septembre 2022 au 30 juin 2023, puis de 2'590 fr. dès le 1er juillet 2023.</w:t>
      </w:r>
    </w:p>
    <w:p>
      <w:r>
        <w:t>- 14 -</w:t>
      </w:r>
    </w:p>
    <w:p>
      <w:r>
        <w:rPr>
          <w:b/>
        </w:rPr>
        <w:t>E. 4.2</w:t>
      </w:r>
    </w:p>
    <w:p>
      <w:r>
        <w:t>La prise de conclusions nouvelles en appel doit être admise restrictivement, car elle porte atteinte au principe du double degré de juridiction.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w:t>
      </w:r>
    </w:p>
    <w:p>
      <w:r>
        <w:rPr>
          <w:b/>
        </w:rPr>
        <w:t>E. 4.3</w:t>
      </w:r>
    </w:p>
    <w:p>
      <w:r>
        <w:t>En l'état de ses dernières conclusions en première instance, l'appelante concluait au rejet de la requête de mesures provisionnelles du 1er septembre 2022 de l'intimé, tout en précisant que la répartition de l'excédent impliquerait une augmentation de sa propre contribution, mais qu'elle ne souhaitait toutefois pas prendre de conclusions reconventionnelles en ce sens et se contenterait de la contribution d'entretien en vigueur. Il découle de ce qui précède que l'appelante a conclu, en première instance, au maintien du statu quo, soit au versement d'une contribution d'entretien de 1'350 fr. par l'intimé, assuré par un avis aux débiteurs. Aussi, par sa conclusion principale prise par-devant l'autorité d'appel, consistant à l'octroi d'une contribution d'entretien en sa faveur de 1'455 fr. du 1er septembre 2022 au 30 juin 2023, puis de 2'590 fr. dès le 1er juillet 2023, l'appelante a procédé à une augmentation de ses conclusions. Le principe de disposition est toutefois applicable (cf. consid. 2.4 supra) et l'appelante n'entreprend pas de démontrer que les conditions de l'art. 317 al. 2 CPC seraient remplies. La nouvelle conclusion ressortant de l'acte d'appel pour la part dépassant la conclusion de première instance est dès lors irrecevable. Partant, il convient de se référer à la conclusion initialement formulée en première instance par l'appelante.</w:t>
      </w:r>
    </w:p>
    <w:p>
      <w:r>
        <w:rPr>
          <w:b/>
        </w:rPr>
        <w:t>E. 5</w:t>
      </w:r>
    </w:p>
    <w:p>
      <w:r>
        <w:t>; TF 5A_1035/2021 du 2 août 2022 consid. 3 ; TF 5A_253/2020 du 25 mars 2021 consid. 3.1.1).</w:t>
      </w:r>
    </w:p>
    <w:p>
      <w:r>
        <w:rPr>
          <w:b/>
        </w:rPr>
        <w:t>E. 5.1</w:t>
      </w:r>
    </w:p>
    <w:p>
      <w:r>
        <w:t>L'appelante fait tout d'abord valoir que l'évolution de ses propres revenus devait être évaluée sur toute la période postérieure à la reddition de l'ordonnance du 19 décembre 2019 et jusqu'au dépôt de la requête de mesures provisionnelles par l'intimé, soit des mois de janvier 2020 à août 2022. Selon elle, dans cet intervalle, son revenu mensuel moyen net s'élevait à 2'891 fr. 65.</w:t>
      </w:r>
    </w:p>
    <w:p>
      <w:r>
        <w:rPr>
          <w:b/>
        </w:rPr>
        <w:t>E. 5.2.1</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(TF 5A_63/2018 du 14 août 2018 consid. 3.1 et les réf. citées). Selon l’art. 179 al. 1, 1ère phrase, CC, le juge prononce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Singulièrement,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(ATF 143 III 617 consid. 3.1 et les réf. citées, JdT 2020 II 190 ; TF 5A_895/2021 du 6 janvier 2022 consid.</w:t>
      </w:r>
    </w:p>
    <w:p>
      <w:r>
        <w:rPr>
          <w:b/>
        </w:rPr>
        <w:t>E. 5.2.2</w:t>
      </w:r>
    </w:p>
    <w:p>
      <w:r>
        <w:t>Le moment déterminant pour apprécier si des circonstances nouvelles se sont produites est la date du dépôt de la demande de modification (ATF 137 III 604 consid. 4.1.1 ; ATF 131 III 189 consid. 2.7.4). C’est donc à ce moment-là qu’il y a lieu de se placer pour déterminer le revenu et son évolution prévisible (ATF 137 III 604 consid. 4.1.1 ; TF</w:t>
      </w:r>
    </w:p>
    <w:p>
      <w:r>
        <w:t>- 16 - 5A_230/2019 du 31 janvier 2020 consid. 6.1 et les réf. citées). A titre exceptionnel,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FamPra.ch 2916 p. 999).</w:t>
      </w:r>
    </w:p>
    <w:p>
      <w:r>
        <w:rPr>
          <w:b/>
        </w:rPr>
        <w:t>E. 5.2.3</w:t>
      </w:r>
    </w:p>
    <w:p>
      <w:r>
        <w:t>Il faut distinguer deux étapes dans la procédure de modification, à savoir, d’une part, l’entrée en matière sur le principe même de la modification et, d’autre part, le calcul de celle-ci cas échéant. Dans un premier temps, le juge doit examiner si les circonstances de fait ont changé d’une manière essentielle et durable en se fondant sur les faits nouveaux au moment du dépôt de la requête. Lorsqu'il admet que les conditions susmentionnées sont remplies, il doit alors fixer à nouveau la contribution d'entretien, après avoir actualisé tous les éléments pris en compte pour le calcul dans le jugement précédent (ATF 138 III 289 consid. 11.1.1 ; ATF 137 III 604 consid. 4.1.2). Pour que le juge puisse procéder à cette actualisation, il n'est pas nécessaire que la modification survenue dans ces autres éléments constitue également un fait nouveau (TF 5A_190/2020 du 30 avril 2021 consid. 3 ; TF 5A_461/2019 du 6 mars 2020 consid. 5.1). Le moment déterminant pour cette actualisation n’est pas le moment du dépôt de la requête en modification, mais celui jusqu’auquel l’allégation de nouveaux faits est autorisée (TF 5A_874/2019 du 22 juin 2020 consid. 3.2).</w:t>
      </w:r>
    </w:p>
    <w:p>
      <w:r>
        <w:rPr>
          <w:b/>
        </w:rPr>
        <w:t>E. 5.3</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constitue la cause de l'obligation d'entretien. Le juge doit donc partir de la convention, expresse ou tacite, que les conjoints ont conclue au sujet de la répartition des tâches et des ressources entre eux (art. 163 al. 2 CC). Il doit ensuite prendre en considération qu'en cas de suspension de la vie</w:t>
      </w:r>
    </w:p>
    <w:p>
      <w:r>
        <w:t>- 17 - commune, le but de l'art. 163 CC, soit l'entretien convenable de la famille, impose à chacun des époux le devoir de participer, selon ses facultés, aux frais supplémentaires qu'engendre la vie séparée (ATF 145 III 169 consid.</w:t>
      </w:r>
    </w:p>
    <w:p>
      <w:r>
        <w:rPr>
          <w:b/>
        </w:rPr>
        <w:t>E. 5.4.1</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13e salaire, les avantages salariaux, par exemple sous forme de véhicule, d'indemnité pour travail en équipe, de frais de représentation – s'ils ne correspondent pas à des frais effectifs encourus par le travailleur – et les heures supplémentaires (Juge unique 22 janvier 2020/31 ; Juge unique 24 juillet 2020/318 ; CACI 8 avril 2021/171).</w:t>
      </w:r>
    </w:p>
    <w:p>
      <w:r>
        <w:rPr>
          <w:b/>
        </w:rPr>
        <w:t>E. 5.4.2</w:t>
      </w:r>
    </w:p>
    <w:p>
      <w:r>
        <w:t>Si certains éléments du revenu sont irréguliers ou de montants irréguliers ou même ponctuels, le revenu doit être qualifié de fluctuant (TF 5A_645/2020 du 19 mai 2021 consid. 3.2 ; TF 5A_724/2018 du 14 mars 2019 consid. 5.3.1 et les réf. citées). En cas de revenus variables ou fluctuants provenant d'une activité dépendante, une moyenne doit être effectuée sur plusieurs années – en principe trois –, sans tenir compte de celles dont le résultat sort de l'ordinaire (TF 5A_987/2020 du 24 février 2022 consid. 4.1 et les réf. citées ; TF 5A_384/2019 du 29 août 2019 consid. 3.2 ; TF 5A_745/2015 du 15 juin 2016 consid. 12.2.2 et les réf. citées).</w:t>
      </w:r>
    </w:p>
    <w:p>
      <w:r>
        <w:rPr>
          <w:b/>
        </w:rPr>
        <w:t>E. 5.5.1</w:t>
      </w:r>
    </w:p>
    <w:p>
      <w:r>
        <w:t>En l'occurrence, l'on peut suivre l'appelante dans ses explications. Celle-ci perçoit en effet une rémunération irrégulière, celle-ci</w:t>
      </w:r>
    </w:p>
    <w:p>
      <w:r>
        <w:t>- 18 - étant variable d'un mois à l'autre. Une moyenne de ses revenus sur plusieurs années devait dès lors être effectuée, la présidente ayant limité son calcul aux salaires reçus en 2022. Or, il y avait également lieu de prendre en compte les gains ressortant des certificats de salaire pour l'année 2021 établis les 14 janvier 2022 par E.________SA et 16 février 2022 par D.________SA. S'agissant de son activité auprès de D.________SA, l'appelante a perçu un revenu mensuel net de 1'951 fr. 30 pour l'année 2021 (à savoir, un salaire net de 19'702 fr. 65, auquel s'ajoutait des indemnités pour réduction de l'horaire de travail [ci-après : RHT] de 3'713 fr. 25, tel qu'indiqué dans le certificat de salaire établi par la société précitée, ce qui équivaut à un revenu annuel net de 23'415 fr. 90). En 2022, son salaire mensuel net ascendait à 1'995 fr. 40 (eu égard à des revenus nets de 2'341 fr. 55, 1'803 fr. 85, 2'319 fr., 1'474 fr. 75, 2'386 fr. 50, 914 fr. 25, 2'454 fr. 30 et 2'269 fr. 10 pour les mois de janvier à août 2022, soit un total de 15'963 fr. 30 sur huit mois). En définitive, le salaire mensuel net moyen obtenu par l'appelante de la part de D.________SA entre 2021 et 2022 s'élève à 1'973 fr. 35 ([1'951 fr. 30 + 1'995 fr. 40] / 2). Pour ce qui est de son travail auprès d'E.________SA, l'appelante a perçu une rémunération mensuelle nette de 958 fr. 30 en 2021 (compte tenu d'un salaire annuel net de 11'499 fr. 45 mentionné dans le certificat de salaire du 14 janvier 2022 d'E.________SA). Pour l'année 2022, son revenu mensuel net s'élevait à 1'169 fr. 65 (au regard des salaires de 1'329 fr. 70, 1'167 fr. 70, 1'128 fr. 70, 855 fr. 80, 1'382 fr. 10, 855 fr. 80, 1'284 fr. 65 et 1'352 fr. 85 obtenus entre les mois de janvier et août 2022, soit une somme de 9'357 fr. 30 sur huit mois). Ainsi, E.________SA a versé à l'appelante un salaire mensuel net moyen de 1'064 fr. entre 2021 et 2022 ([958 fr. 30 + 1'169 fr. 65] / 2). Par conséquent, le revenu mensuel net moyen de l'appelante entre 2021 et 2022 correspond à un montant de 3'037 fr. 35 (1'973 fr. 35 + 1'064 fr.), de sorte que l'ordonnance entreprise doit être corrigée sur ce point, celle-ci retenant une somme de 3'165 fr. 05.</w:t>
      </w:r>
    </w:p>
    <w:p>
      <w:r>
        <w:t>- 19 -</w:t>
      </w:r>
    </w:p>
    <w:p>
      <w:r>
        <w:rPr>
          <w:b/>
        </w:rPr>
        <w:t>E. 5.5.2</w:t>
      </w:r>
    </w:p>
    <w:p>
      <w:r>
        <w:t>Les revenus de l'appelante ont ainsi notablement augmenté, ceux-ci ayant été fixés à 1'700 fr. dans l'ordonnance de mesures protectrices de l'union conjugale du 19 décembre 2019. Au demeurant, l'intéressée ne rend pas vraisemblable que cette hausse de salaire ne serait pas durable. En effet, elle expose que celle-ci serait le résultat de possibilités de remplacement existant en 2022 et liées à la pandémie de COVID-19. Or, il est observé qu'en 2021 déjà, ses gains avaient augmenté, alors qu'il n'existait manifestement pas d'opportunité de travail supplémentaire à cette époque, eu égard aux restrictions sanitaires engendrées par ladite pandémie, l'appelante ayant d'ailleurs perçu des indemnités RHT en 2021 pour son activité dans le domaine de la restauration auprès de D.________SA. Tel que l'a retenu la présidente, l'augmentation des revenus de l'appelante représente ainsi une modification de circonstances notable et durable, justifiant de modifier le régime fixé par les ordonnances de mesures protectrices de l'union conjugale des 24 janvier 2019 et 19 décembre 2019. C'est donc à bon droit que la présidente a réactualisé les éléments financiers permettant de déterminer la contribution d'entretien du conjoint.</w:t>
      </w:r>
    </w:p>
    <w:p>
      <w:r>
        <w:rPr>
          <w:b/>
        </w:rPr>
        <w:t>E. 5.6.1</w:t>
      </w:r>
    </w:p>
    <w:p>
      <w:r>
        <w:t>L'appelante argue ensuite que la diminution du taux d'activité de 100 à 80 % de l'intimé n'était pas justifiée par des raisons de santé, mais relevait de la stratégie procédurale et d'un choix personnel. Par ailleurs, depuis la séparation intervenue au mois de juillet 2018, l'intimé avait toujours travaillé à 100 %, alors que trois de leurs enfants avaient moins de seize ans à cette époque. Il paraissait dès lors insoutenable de retenir désormais que la présence de leur seule fille de treize ans, O.________, justifierait une baisse du taux d'activité. L'appelante conclut qu'il y aurait donc lieu de retenir comme déterminant le revenu réalisé par l'intimé à plein temps.</w:t>
      </w:r>
    </w:p>
    <w:p>
      <w:r>
        <w:rPr>
          <w:b/>
        </w:rPr>
        <w:t>E. 5.6.2.1</w:t>
      </w:r>
    </w:p>
    <w:p>
      <w:r>
        <w:t>Le juge peut imputer un revenu hypothétique supérieur tant au débiteur d’entretien qu'au créancier. Il s’agit ainsi d’inciter la personne à</w:t>
      </w:r>
    </w:p>
    <w:p>
      <w:r>
        <w:t>- 20 - réaliser le revenu qu’elle est en mesure de se procurer et qu’on peut raisonnablement exiger d’elle afin de remplir ses obligations (ATF 147 III 249 consid. 3.4.4 ; ATF 143 III 233 consid. 3.2 ; TF 5A_191/2021 du 22 février 2022 consid. 5.1 et les réf. citées). Le juge doit alors examiner successivement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147 III 308 consid. 6 ; ATF 143 III 233 consid.</w:t>
      </w:r>
    </w:p>
    <w:p>
      <w:r>
        <w:rPr>
          <w:b/>
        </w:rPr>
        <w:t>E. 5.6.2.2</w:t>
      </w:r>
    </w:p>
    <w:p>
      <w:r>
        <w:t>Une incapacité de travail durable, telle qu'attestée par des certificats médicaux, peut, selon les circonstances, suffire à admettre que l'intéressé ne peut effectivement trouver un emploi. Toutefois, le dépôt de n'importe quel certificat médical ne suffit pas à rendre vraisemblable une 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 ATF 125 V 351 consid. 3a). Une attestation médicale qui relève l'existence d'une incapacité de travail sans autres explications n'a ainsi pas une grande force probante (sur le tout : TF 5A_584/2022 du 18 janvier 2023 consid. 3.1.2). En ce qui concerne les rapports établis par le médecin traitant, le juge doit avoir égard au fait que</w:t>
      </w:r>
    </w:p>
    <w:p>
      <w:r>
        <w:t>- 21 -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w:t>
      </w:r>
    </w:p>
    <w:p>
      <w:r>
        <w:rPr>
          <w:b/>
        </w:rPr>
        <w:t>E. 5.6.2.3</w:t>
      </w:r>
    </w:p>
    <w:p>
      <w:r>
        <w:t>Pour la détermination de la durée de la prise en charge, on doit, dans la règle, exiger du parent qui n'exerçait aucune activité lucrative pendant la vie commune qu'il exerce une activité à 50 % dès le début de l'école obligatoire selon le droit cantonal du plus jeune des enfants, à 80 % dès l'entrée dans le secondaire et à 100 % dès l'âge de 16 ans révolus (ATF 147 III 308 consid. 5.2, JdT 2022 II 143). Les lignes directrices établies par la jurisprudence ne sont toutefois pas des règles strictes et leur application dépend du cas concret ; le juge du fait en tient compte dans l'exercice de son large pouvoir d'appréciation (ATF 144 III 481 consid. 4.7.9 ; TF 5A_533/2020 du 18 novembre 2021 consid. 3.1). Celui des parents qui assume la garde et qui s'était jusqu'alors consacré entièrement ou essentiellement à la prise en charge des enfants ne peut pas être obligé, en règle générale, de (re) commencer ou d'accroître immédiatement une activité lucrative. Cela étant, le parent qui, malgré la prise en charge des enfants, exerçait déjà une activité professionnelle pendant la vie commune ne peut se prévaloir, après la séparation, des lignes directrices adoptées par la jurisprudence au sujet du taux d'activité raisonnablement exigible (ATF 144 III 481 consid. 4.5 et les réf. citées, JdT 2019 II 179 ; TF 5A_733/2020 du 18 novembre 2021 consid. 3.1).</w:t>
      </w:r>
    </w:p>
    <w:p>
      <w:r>
        <w:rPr>
          <w:b/>
        </w:rPr>
        <w:t>E. 5.6.3.1</w:t>
      </w:r>
    </w:p>
    <w:p>
      <w:r>
        <w:t>Comme le relève l'appelante, il est vrai que l'attestation médicale du 25 novembre 2021 dont se prévaut l'intimé correspond à une simple recommandation de son médecin traitant. Elle n'est pas suffisante, à elle seule, pour justifier la baisse du taux d'activité.</w:t>
      </w:r>
    </w:p>
    <w:p>
      <w:r>
        <w:t>- 22 - Toutefois, les circonstances du cas d'espèce et l'organisation familiale permettaient en l'occurrence à l'intimé de procéder légitimement à une diminution de son taux d'activité à 80 %. Contrairement à ce que soutient l'appelante, celui-ci peut en effet se prévaloir de la jurisprudence topique autorisant le parent gardien à travailler à un taux de 80 % entre le moment où le plus jeune enfant, en l'occurrence O.________, commence l'école secondaire et celui où il atteint l'âge de seize ans. L'exception à ce principe – selon laquelle le parent qui, malgré la prise en charge des enfants, exerçait déjà une activité professionnelle pendant la vie commune ne peut se prévaloir des lignes directrices adoptées par la jurisprudence – ne lui est pas opposable. Les époux avaient en effet appliqué, durant le mariage, un partage des rôles dit « classique », à savoir que l'appelante se consacrait entièrement à l'éducation des enfants, alors que l'intimé exerçait une activité à plein temps. Dès la séparation survenue au mois de juillet 2018, l'intimé s'est vu attribuer la garde exclusive des cinq enfants du couple, conformément à l'ordonnance de mesures superprovisionnelles du 20 juillet 2018, alors que le droit de visite de l'appelante a été suspendu dès le 31 octobre 2018, en application de l'ordonnance de mesures superprovisionnelles du même jour et de la convention partielle conclue entre les parties le 7 décembre 2018. On ne se trouve dès lors pas dans l'exemple cité par la jurisprudence. De surcroît, il ressort de la décision litigieuse qu'une mesure de surveillance éducative, au sens de l'art. 307 al. 3 CC, avait été instaurée par décision du 3 mai 2019 en faveur de V.________, Z.________, M.________ et O.________, que les enfants n'avaient pas entretenu de relations personnelles avec leur mère depuis lors, n'ayant eu aucun contact avec celle-ci depuis plusieurs mois, voire années, et qu'ils n'étaient pas demandeurs de telles relations. En définitive, depuis la séparation, en sus de continuer à exercer une activité à temps complet, l'intimé a également subvenu seul et intégralement aux besoins en nature et en espèces des cinq enfants, étant souligné qu'actuellement, les trois enfants majeurs, Q.________, V.________ et Z.________, poursuivent des études universitaires et que M.________ est au gymnase. Par conséquent, on ne saurait reprocher à l'intimé d'avoir diminué son taux d'activité ni que cela se soit fait au mois de mars 2022. Les griefs de l'appelante doivent ainsi être écartés.</w:t>
      </w:r>
    </w:p>
    <w:p>
      <w:r>
        <w:t>- 23 -</w:t>
      </w:r>
    </w:p>
    <w:p>
      <w:r>
        <w:rPr>
          <w:b/>
        </w:rPr>
        <w:t>E. 5.6.3.2</w:t>
      </w:r>
    </w:p>
    <w:p>
      <w:r>
        <w:t>Dans un moyen complémentaire, l'appelante relève que le salaire mensuel perçu par l'intimé postérieurement à la réduction de son taux d'activité était significativement plus élevé que celui retenu dans l'ordonnance querellée. Elle l'estimait à un montant de 15'198 fr. 35, perçu entre le 1er mars 2022 et le 31 octobre 2022 selon les fiches de salaires produites. Or, la présidente a déterminé, à juste titre, le revenu de l'intimé sur la base des fiches de salaire des mois d'avril, mai et juillet 2022, dans la mesure où il s'agit des seuls documents qui font état du salaire brut de 9'149 fr., de la contribution à l'assurance-maladie obligatoire de l'employeur par 188 fr. et d'allocations familiales régulièrement versées pour une somme totale de 2'020 fr., à l'exception de toute(s) autre(s) prime(s) supplémentaire(s) non constitutive(s) d'une rémunération. Il ressort de ces pièces que l'intimé obtient un salaire mensuel net de 9'993 fr. 75, dont il convient de déduire les allocations familiales, de sorte que reste un montant de 7'973 fr. 75 (9'993 fr. 75 – 2'020 fr.), lequel comprend la participation à l'assurance-maladie de l'employeur. S'agissant de la part au 13e salaire, elle doit être déterminée sans que la participation précitée ne soit prise en compte et s'élève ainsi à 648 fr. 80 ([7'973 fr. 75 – 188 fr.] / 12). Le salaire de base net ascende dès lors à 8'622 fr. 55 (7'973 fr. 35 + 648 fr. 80), lequel s'entend avant déduction de la contribution d'entretien due à l'appelante par 1'350 fr., prélevée en vertu d'un avis aux débiteurs. De surcroît, l'intimé a perçu, au mois de mars 2022, un bonus brut de 24'739 fr. vraisemblablement lié à l'activité exercée en 2021, correspondant à un montant net de 20'790 fr., après déduction des cotisations sociales à hauteur de 15.96 %. Cela représente un revenu mensualisé net de 1'732 fr. 55. En tenant compte du nouveau taux d'activité de 80 % de l'intimé, on peut estimer que ce dernier percevra un bonus de 1'387 fr. 05 (80 % x 1'732 fr. 55) pour l'année 2022. Par conséquent, il convient de confirmer le revenu mensuel net de l'intimé arrêté à 10'009 fr. 60 (8'622 fr. 55 + 1'387 fr. 05) par la présidente.</w:t>
      </w:r>
    </w:p>
    <w:p>
      <w:r>
        <w:t>- 24 -</w:t>
      </w:r>
    </w:p>
    <w:p>
      <w:r>
        <w:rPr>
          <w:b/>
        </w:rPr>
        <w:t>E. 6.1</w:t>
      </w:r>
    </w:p>
    <w:p>
      <w:r>
        <w:t>L'appelante conteste ensuite ses propres charges, ainsi que celles de l'intimé, telles qu'arrêtées par la présidente.</w:t>
      </w:r>
    </w:p>
    <w:p>
      <w:r>
        <w:rPr>
          <w:b/>
        </w:rPr>
        <w:t>E. 6.2.1</w:t>
      </w:r>
    </w:p>
    <w:p>
      <w:r>
        <w:t>Dès lors que la méthode du minimum vital avec répartition de l’excédent (méthode concrète en deux étapes) s’impose désormais, sauf circonstances particulières, il convient de l'appliquer pour calculer tous les types de contribution d’entretien, dont celle du conjoint (ATF 147 III 301 consid. 4.3, JdT 2022 II 160 ; ATF 147 III 293 consid. 4.1 et 4.5, JdT 2022 II 107 ; ATF 147 III 265 consid. 6.6, SJ 2021 I 316 ; TF 5A_91/2022 du 28 novembre 2022 consid 5.1; Juge unique CACI 21 janvier 2022/25). Dans le cadre de la méthode en deux étapes, il s'agit tout d'abord d'établir les ressources financières à disposition. Pour ce faire, on arrête en premier lieu les revenus effectifs ou hypothétiques. Ensuite, on détermine les besoins de la personne dont l'entretien est concerné (entretien dit convenable). Enfin, on répartit dans un ordre déterminé les ressources à disposition entre les membres concernés du droit de la famille (ATF 147 III 265 consid. 7, SJ 2021 I 316).</w:t>
      </w:r>
    </w:p>
    <w:p>
      <w:r>
        <w:rPr>
          <w:b/>
        </w:rPr>
        <w:t>E. 6.2.2</w:t>
      </w:r>
    </w:p>
    <w:p>
      <w:r>
        <w:t>Pour calculer les besoins des parties, il convient de prendre comme point de départ le minimum vital au sens du droit des poursuites (ci-après : minimum vital LP ; à savoir les Lignes directrices pour le calcul du minimum vital du droit des poursuites selon l'art. 93 LP [loi fédérale sur la poursuite pour dettes et la faillite du 11 avril 1889 ; RS 281.1] établies par la Conférence des préposés aux poursuites et faillites de Suisse du 1er juillet 2009 ; ATF 147 III 265 consid. 7.2 ; TF 5A_115/2022 du 14 septembre 2022 consid. 3.2.5). L’entretien convenable n’étant pas une valeur fixe, mais une valeur dynamique dépendant des moyens à disposition (ATF 147 III 265 consid. 5.4 et 7.2), dès que les moyens financiers le permettent,</w:t>
      </w:r>
    </w:p>
    <w:p>
      <w:r>
        <w:t>- 25 -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w:t>
      </w:r>
    </w:p>
    <w:p>
      <w:r>
        <w:rPr>
          <w:b/>
        </w:rPr>
        <w:t>E. 6.2.3</w:t>
      </w:r>
    </w:p>
    <w:p>
      <w:r>
        <w:t>Les arrêts les plus récents retiennent des forfaits mensuels de 130 fr. pour les frais de télécommunication parentale (incluant tous les coûts de raccordement, abonnement, amortissement du matériel et Serafe) (CACI 20 septembre 2022/476 ; CACI 15 décembre 2022/610).</w:t>
      </w:r>
    </w:p>
    <w:p>
      <w:r>
        <w:rPr>
          <w:b/>
        </w:rPr>
        <w:t>E. 6.2.4</w:t>
      </w:r>
    </w:p>
    <w:p>
      <w:r>
        <w:t>Les frais de leasing d'un véhicule nécessaire à la profession doivent être entièrement pris en compte, sous réserve du leasing d'un véhicule trop onéreux (ATF 140 III 337 consid. 5.2, JdT 2015 II 227), de sorte qu'il n'y a pas lieu d'en déduire la part d'amortissement (Juge unique CACI 2 août 2022/392). Lorsque le minimum vital du droit de famille est déterminant, des frais de leasing peuvent être retenus même lorsque le véhicule n’est pas indispensable pour l’exercice de la profession (Juge unique CACI 2 août 2022/392 ; Juge unique CACI 20 octobre 2021/503 ).</w:t>
      </w:r>
    </w:p>
    <w:p>
      <w:r>
        <w:rPr>
          <w:b/>
        </w:rPr>
        <w:t>E. 6.3</w:t>
      </w:r>
    </w:p>
    <w:p>
      <w:r>
        <w:t>S'agissant de ses propres charges, l'appelante se plaint du fait que la déduction forfaitaire de 130 fr. pour les dépenses de télécommunication ne lui a pas été appliquée, au même titre que son mari. C'est toutefois à juste titre que la présidente a arrêté ses frais de télécommunication à 27 fr. 35 (335 fr. / 12), en application de la</w:t>
      </w:r>
    </w:p>
    <w:p>
      <w:r>
        <w:t>- 26 - maxime inquisitoire limitée. Il est d'ailleurs rappelé que la procédure d'appel n'a pas pour but de permettre aux parties de réparer leurs propres manquements (cf. consid. 2.3 et 3.1 supra). En effet, en première instance, l'appelante n'a produit qu'une facture du 25 mars 2022 relative à la redevance Serafe, laquelle faisait état d'un montant annuel de 335 fr., sans rien alléguer concernant sa situation financière (cf. consid. 3.2.2 supra). Pour sa part, l'intimé a expressément requis de la présidente de se voir appliquer le forfait précité et a produit divers documents attestant de ses frais de télécommunication. On ne saurait dès lors considérer qu'il s'agirait là d'une différence de traitement injustifiée, tel que le soutient l'appelante. Ce grief doit ainsi être rejeté.</w:t>
      </w:r>
    </w:p>
    <w:p>
      <w:r>
        <w:rPr>
          <w:b/>
        </w:rPr>
        <w:t>E. 6.4</w:t>
      </w:r>
    </w:p>
    <w:p>
      <w:r>
        <w:t>S'agissant des frais de déplacements et de véhicule de l'intimé, fixés à 1'080 fr. 50, l'appelante soutient que les mensualités de leasing par 400 fr. ne se justifieraient pas. Ce poste s'élèverait dès lors à 680 fr. 50 (1'080 fr. 50 - 400 fr.). L'appelante perd néanmoins de vue qu'en première instance, dans ses déterminations du 17 octobre 2022 et ses plaidoiries écrites du</w:t>
      </w:r>
    </w:p>
    <w:p>
      <w:r>
        <w:rPr>
          <w:b/>
        </w:rPr>
        <w:t>E. 6.5</w:t>
      </w:r>
    </w:p>
    <w:p>
      <w:r>
        <w:t>Eu égard à ce qui précède et au vu des éléments retenus par la présidente et non contestés en appel, les charges constituant le minimum vital du droit de la famille de l'appelante peuvent être arrêtées comme il suit : Base mensuelle 1’200 fr. Frais de logement 750 fr. Assurance-maladie (LAMaI) 327 fr. 35 Assurance-maladie (LCA) 56 fr. 15 Forfait télécommunication 27 fr. 35 Forfait assurances privées 50 fr. Frais de transport 74 fr. Impôts 387 fr.75 ----------------------------------------------------------------------- Total 2'872 fr. 60 Par conséquent, le disponible de l'appelante s'élève à 164 fr. 75 (3'037 fr. 35 - 2'872 fr. 60) par mois.</w:t>
      </w:r>
    </w:p>
    <w:p>
      <w:r>
        <w:rPr>
          <w:b/>
        </w:rPr>
        <w:t>E. 6.6</w:t>
      </w:r>
    </w:p>
    <w:p>
      <w:r>
        <w:t>Quant à l'intimé, ses charges mensuelles constituant le minimum vital du droit de la famille sont les suivantes : Base mensuelle 1’350 fr. Frais de logement (1'500 fr. – part des cinq enfants) 750 fr. Assurance-maladie (LAMaI) 386 fr. Assurance-maladie (LCA) 20 fr. 50 Forfait télécommunication 130 fr. Forfait assurances privées 50 fr. Frais de déplacements et de véhicule 1'080 fr. Frais de repas 190 fr. 95 Impôts 1'000 fr. ----------------------------------------------------------------------- Total 4'957 fr. 45</w:t>
      </w:r>
    </w:p>
    <w:p>
      <w:r>
        <w:t>- 28 - Le disponible mensuel de l'intimé est donc de 5'052 fr. 15 (10'009 fr. 60 - 4'957 fr. 45) par mois.</w:t>
      </w:r>
    </w:p>
    <w:p>
      <w:r>
        <w:rPr>
          <w:b/>
        </w:rPr>
        <w:t>E. 7</w:t>
      </w:r>
    </w:p>
    <w:p>
      <w:r>
        <w:t>décembre 2022, elle avait expressément admis que le budget de l'intimé comprenait lesdits frais de leasing à hauteur de 400 francs. Elle ne saurait dès lors se prévaloir du contraire en instance d'appel. Par ailleurs, dans l'ordonnance de mesures protectrices de l'union conjugale du 24 janvier 2019, la présidente avait déjà admis dans les charges incompressibles de l'intimé les mensualités de leasing pour une somme de 700 francs. Or, rien ne justifie d'ignorer ce poste dans la réactualisation de la situation financière de l'intimé, ce d'autant plus que son montant a diminué. De surcroît, dans l'ordonnance présentement attaquée, la présidente a retenu, à bon droit, les frais abaissés à 400 fr. annoncés par l'intimé, tout en soulignant que, bien que le montant total de 1'080 fr. pour les frais de transport était élevé, il était admissible, notamment au vu du fait que le père s'occupait seul des transports des enfants. En définitive, il convient de retenir une somme de 1'080 fr. 50 à titre de frais de déplacements à charge de l'intimé, prime de leasing par 400 fr. incluse.</w:t>
      </w:r>
    </w:p>
    <w:p>
      <w:r>
        <w:t>- 27 -</w:t>
      </w:r>
    </w:p>
    <w:p>
      <w:r>
        <w:rPr>
          <w:b/>
        </w:rPr>
        <w:t>E. 7.1</w:t>
      </w:r>
    </w:p>
    <w:p>
      <w:r>
        <w:t>Un ordre de priorité entre les différentes catégories d’entretien en jeu résulte de la loi et de la jurisprudence : il faut couvrir d’abord les coûts directs des enfants mineurs, puis leur contribution de prise en charge (ATF 144 III 481 consid. 4.3), puis un éventuel entretien de l'époux (art. 276a al. 1 CC) et finalement l’entretien de l’enfant majeur, le nouvel art. 276a al. 2 CC ne changeant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En outre, l’enfant majeur ne participe pas à l’excédent éventuel (ATF 147 III 265 consid. 7.2 et 7.3).</w:t>
      </w:r>
    </w:p>
    <w:p>
      <w:r>
        <w:rPr>
          <w:b/>
        </w:rPr>
        <w:t>E. 7.2</w:t>
      </w:r>
    </w:p>
    <w:p>
      <w:r>
        <w:t>L'appelante affirme que, selon toute vraisemblance, ses cinq enfants bénéficieraient de subsides à l'assurance-maladie obligatoire, de sorte qu'à tout le moins, la moitié de leurs primes d'assurance serait couverte, réduisant d'autant leurs charges. Il est rappelé que, conformément à ce qui a été exposé ci- avant (cf. consid. 2.5 supra), la présidente n'avait pas à déterminer d'office si les enfants mineurs et majeurs s'étaient vus allouer lesdits subsides, la maxime inquisitoire limitée étant applicable (art. 272 CPC). En l'occurrence, elle a considéré que les documents produits par l'appelante s'agissant du subside octroyé à O.________ concernaient uniquement l'année 2020 (étant précisé que l'intéressée avait également porté au dossier des pièces similaires relatives à chacun de ses enfants) ; à défaut de preuve que les primes d'assurance étaient toujours subsidiées en 2022, il n'y avait pas lieu d'en tenir compte. Il convient dès lors de confirmer la</w:t>
      </w:r>
    </w:p>
    <w:p>
      <w:r>
        <w:t>- 29 - décision entreprise sur ce point. En effet, le seul fait que des subsides ait été servis en 2020 ne rend pas encore vraisemblable que les conditions d'octroi de telles subventions auraient également été remplies en 2022. Au demeurant, l'appelante n'a jamais requis de l'intimé qu'il produise les éventuelles décisions octroyant lesdits subsides pour l'année 2022, ce qui aurait pourtant aisément permis d'apporter la preuve de ses assertions si tel avait été le cas.</w:t>
      </w:r>
    </w:p>
    <w:p>
      <w:r>
        <w:rPr>
          <w:b/>
        </w:rPr>
        <w:t>E. 7.3.1</w:t>
      </w:r>
    </w:p>
    <w:p>
      <w:r>
        <w:t>Par conséquent, les coûts directs des enfants peuvent être repris tels qu'arrêtés par la présidente. Ainsi, les coûts directs de l'enfant mineure O.________ sont les suivants : Minimum vital 600 fr. Part au loyer (10 % de 1500 fr.) 150 fr. Assurance-maladie (LAMaI) 111 fr. 50 - Allocations familiales - 340 fr. Assurance-maladie (LCA) 21 fr. 50 Loisirs 200 fr. ----------------------------------------------------------------------- Total 743 fr.</w:t>
      </w:r>
    </w:p>
    <w:p>
      <w:r>
        <w:rPr>
          <w:b/>
        </w:rPr>
        <w:t>E. 7.3.2</w:t>
      </w:r>
    </w:p>
    <w:p>
      <w:r>
        <w:t>Les coûts directs de l'enfant majeur Z.________ peuvent être arrêtés de la façon suivante : Minimum vital 850 fr. Part au loyer (10 % de 1500 fr.) 150 fr. Assurance-maladie (LAMaI) 242 fr. 80 Frais scolaires 200 fr. - Allocations familiales - 440 fr. Assurance-maladie (LCA) 51 fr.90 Loisirs 200 fr.</w:t>
      </w:r>
    </w:p>
    <w:p>
      <w:r>
        <w:t>- 30 - ----------------------------------------------------------------------- Total 1'254 fr. 70</w:t>
      </w:r>
    </w:p>
    <w:p>
      <w:r>
        <w:rPr>
          <w:b/>
        </w:rPr>
        <w:t>E. 7.3.3</w:t>
      </w:r>
    </w:p>
    <w:p>
      <w:r>
        <w:t>Concernant l'enfant majeur V.________, ses coûts directs doivent être fixés comme il suit : Minimum vital 850 fr. Part au loyer (10 % de 1500 fr.) 150 fr. Assurance-maladie (LAMaI) 242 fr. 80 Frais scolaires 200 fr. - Allocations familiales - 400 fr. Assurance-maladie (LCA) 51 fr.90 Loisirs 200 fr. ----------------------------------------------------------------------- Total 1'294 fr. 70</w:t>
      </w:r>
    </w:p>
    <w:p>
      <w:r>
        <w:rPr>
          <w:b/>
        </w:rPr>
        <w:t>E. 7.3.4</w:t>
      </w:r>
    </w:p>
    <w:p>
      <w:r>
        <w:t>Pour ce qui est de l'enfant majeur Q.________, il y a lieu d'arrêter ses charges mensuelles de la manière suivante : Minimum vital 850 fr. Part au loyer (10 % de 1500 fr.) 150 fr. Assurance-maladie (LAMaI) 242 fr. 80 Cotisations AVS pour étudiant 42 fr. 95 Frais scolaires 200 fr. - Allocations familiales - 400 fr. Assurance-maladie (LCA) 55 fr.95 Loisirs 200 fr. ----------------------------------------------------------------------- Total 1'341 fr. 70</w:t>
      </w:r>
    </w:p>
    <w:p>
      <w:r>
        <w:rPr>
          <w:b/>
        </w:rPr>
        <w:t>E. 7.3.5.1</w:t>
      </w:r>
    </w:p>
    <w:p>
      <w:r>
        <w:t>S'agissant finalement de M.________, née le [...] mars 2005, il doit être distingué deux périodes, celle-ci ayant atteint la majorité au cours de la présente procédure d'appel. Ses coûts directs lorsqu'elle était</w:t>
      </w:r>
    </w:p>
    <w:p>
      <w:r>
        <w:t>- 31 - encore mineure, soit jusqu'au [...] mars 2023, se présentaient comme il suit : Minimum vital 600 fr. Part au loyer (10 % de 1500 fr.) 150 fr. Assurance-maladie (LAMaI) 111 fr. 50 Frais scolaires 100 fr. - Allocations familiales - 440 fr. Assurance-maladie (LCA) 21 fr.50 Loisirs 200 fr. ----------------------------------------------------------------------- Total 743 fr.</w:t>
      </w:r>
    </w:p>
    <w:p>
      <w:r>
        <w:rPr>
          <w:b/>
        </w:rPr>
        <w:t>E. 7.3.5.2</w:t>
      </w:r>
    </w:p>
    <w:p>
      <w:r>
        <w:t>Depuis le [...] mars 2023, il n'est pas contestable que M.________ doit être considérée comme étant une enfant majeure à charge, au sens de l'art. 277 al. 2 CC, celle-ci étant au gymnase et n'ayant pas encore acquis de formation appropriée. En l'occurrence, il convient de prendre en compte les coûts directs suivants : Minimum vital 850 fr. Part au loyer (10 % de 1500 fr.) 150 fr. Assurance-maladie (LAMaI) 242 fr. 80 Frais scolaires 100 fr. - Allocations familiales - 440 fr. Assurance-maladie (LCA) 21 fr. 50 Loisirs 200 fr. ----------------------------------------------------------------------- Total 1'124 fr.30 Le budget établi ci-dessus appelle divers commentaires. Afin de garantir une égalité de traitement entre les enfants majeurs (cf. ATF 137 III 59 consid. 4.2.1 et la réf. citée, JdT 2011 II 359 ; TF 5A_129/2019 du 10 mai 2019 consid. 5), il est retenu des montants</w:t>
      </w:r>
    </w:p>
    <w:p>
      <w:r>
        <w:t>- 32 - équivalents à ceux de Z.________, V.________ et Q.________ pour le minimum vital de base et la prime d'assurance-maladie de M.________, soit 850 fr. et 242 fr. 80, ainsi que les mêmes frais de loisirs par 200 fr., étant précisé que l'appelante les a expressément admis dans ses déterminations du 17 octobre 2022. S'agissant de la part au loyer, celle-ci ne subit aucune modification. Il en est de même des frais scolaires, M.________ étant toujours au gymnase, et de la prime d'assurance-maladie LCA. Enfin, les allocations familiales demeurent également inchangées et s'élèvent à 440 fr., en application de l'art. 3 al. 1bis et 1ter LVLAFam (loi vaudoise du 23 septembre 2008 d'application de la loi fédérale sur les allocations familiales et sur des prestations cantonales en faveur de la famille ; BLV 836.01).</w:t>
      </w:r>
    </w:p>
    <w:p>
      <w:r>
        <w:rPr>
          <w:b/>
        </w:rPr>
        <w:t>E. 7.4</w:t>
      </w:r>
    </w:p>
    <w:p>
      <w:r>
        <w:t>L'appelante se prévaut finalement de la méthode concrète en deux étapes et expose que l'excédent devait prioritairement couvrir les coûts d'entretien des enfants mineurs et son propre déficit, puis les charges des enfants majeurs en formation. Or, il est constaté que le revenu de l'appelante lui permet de prendre en charge son propre minimum vital du droit de la famille et que son budget présente encore un disponible de 164 fr. 75 ; il n'existe dès lors pas « un éventuel entretien de l'épouse » qui devrait primer l'entretien des enfants majeurs dans le cas d'espèce (cf. consid. 7.1 supra). De surcroît, le disponible total de 5'216 fr. 90 (5'052 fr. 15 + 164 fr. 75) des deux parents couvre largement l'entretien convenable des enfants mineures O.________ et M.________, lequel s'élevait à 1'486 fr. (743 fr. + 743 fr.) jusqu'au [...] mars 2023, respectivement est égal à 743 fr. depuis que M.________ est majeure. Dans la mesure où les minima vitaux du droit de la famille des père et mère, ainsi que ceux des enfants mineurs sont assurés, il y a lieu, en l'espèce, de couvrir tout d'abord l'entretien convenable des enfants majeurs, avant de répartir un éventuel excédent (auquel les enfants majeurs ne participeraient pas ; cf. consid. 7.1 supra). Cela étant, une fois que le disponible de 5'052 fr. 15 de l'intimé a été alloué à la couverture des coûts directs des deux enfants mineurs et des trois enfants majeurs à hauteur de 5'377 fr. 10 (743 fr. +</w:t>
      </w:r>
    </w:p>
    <w:p>
      <w:r>
        <w:t>- 33 - 743 fr. + 1'254 fr. 70 + 1'294 fr. 70 + 1'341 fr. 70) jusqu'au [...] mars 2023, respectivement de l'enfant mineur et des quatre enfants majeurs par 5'758 fr. 40 (743 fr. + 1'124 fr. 30 + 1'254 fr 70 + 1'294 fr. 70 + 1'341 fr. 70) dès le [...] mars 2023, son budget est déficitaire.</w:t>
      </w:r>
    </w:p>
    <w:p>
      <w:r>
        <w:rPr>
          <w:b/>
        </w:rPr>
        <w:t>E. 7.5</w:t>
      </w:r>
    </w:p>
    <w:p>
      <w:r>
        <w:t>Eu égard à ce qui précède, c'est à bon droit que la présidente a admis la requête de mesures provisionnelles du 1er septembre 2022 de l'intimé et que la contribution d'entretien due par ce dernier à l'appelante a été supprimée, dès et y compris le 1er septembre 2022. A défaut de pension, il était également légitime de révoquer l'avis aux débiteurs ordonné par décision du 19 décembre 2019. En outre, rien ne justifie en l'espèce de notifier le présent arrêt ou son dispositif à l'employeur de l'intimé (cf. art. 240 CPC a contrario), au vu de l'issue du litige et du fait que le chiffre II – révoquant l'avis aux débiteurs précité – du dispositif de l'ordonnance attaquée et immédiatement exécutoire a d'ores et déjà été communiqué à l'employeur.</w:t>
      </w:r>
    </w:p>
    <w:p>
      <w:r>
        <w:rPr>
          <w:b/>
        </w:rPr>
        <w:t>E. 8</w:t>
      </w:r>
    </w:p>
    <w:p>
      <w:r>
        <w:t>août 2022 consid. 3.4 et les réf. citées). Or, l'intimé s'est vu octroyer l'assistance judiciaire avec l'aide d'un conseil d'office, à savoir Me Ammann, cette question étant tranchée ci-après (cf. consid. 8.5 infra).</w:t>
      </w:r>
    </w:p>
    <w:p>
      <w:r>
        <w:rPr>
          <w:b/>
        </w:rPr>
        <w:t>E. 8.1</w:t>
      </w:r>
    </w:p>
    <w:p>
      <w:r>
        <w:t>En définitive, l'appel doit être rejeté dans la mesure où il est recevable et l'ordonnance entreprise confirmée.</w:t>
      </w:r>
    </w:p>
    <w:p>
      <w:r>
        <w:rPr>
          <w:b/>
        </w:rPr>
        <w:t>E. 8.2</w:t>
      </w:r>
    </w:p>
    <w:p>
      <w:r>
        <w:t>Compte tenu de l'issue de l'appel, les frais judiciaires de deuxième instance, arrêtés à 600 fr. (65 al. 2 TFJC [tarif des frais judiciaires civils du 28 septembre 2010 ; BLV 270.11.5]), sont mis à la charge de l’appelante, qui succombe (art. 106 al. 1 CPC). Toutefois, dès lors que celle-ci bénéficie de l’assistance judiciaire pour la procédure de deuxième instance, les frais judiciaires mis à sa charge seront provisoirement supportés par l’Etat (art. 122 al. 1 let. b CPC).</w:t>
      </w:r>
    </w:p>
    <w:p>
      <w:r>
        <w:rPr>
          <w:b/>
        </w:rPr>
        <w:t>E. 8.3</w:t>
      </w:r>
    </w:p>
    <w:p>
      <w:r>
        <w:t>Vu le sort de l’appel, l’intimé a droit à de pleins dépens, qui peuvent être fixés à 1'700 fr. (art. 3 al. 2 et 7 TDC [tarif des dépens en matière civile du 23 novembre 2010 ; BLV 270.11.6]), et doivent être alloués à Me Franck Ammann. Le Tribunal fédéral a en effet considéré que la pratique relative à la LTF (loi du 17 juin 2005 sur le Tribunal fédéral ;</w:t>
      </w:r>
    </w:p>
    <w:p>
      <w:r>
        <w:t>- 34 - RS 173.110) d'allouer les dépens directement à l'avocat d'office dans les cas où la partie au bénéfice de l'assistance judiciaire obtenait gain de cause s'imposait également pour l'art. 122 al. 2 CPC (TF 4A_106/2021 du</w:t>
      </w:r>
    </w:p>
    <w:p>
      <w:r>
        <w:rPr>
          <w:b/>
        </w:rPr>
        <w:t>E. 8.4</w:t>
      </w:r>
    </w:p>
    <w:p>
      <w:r>
        <w:t>En sa qualité de conseil d’office de l’appelante, Me Cvjetislav Todic a droit à une rémunération équitable pour ses opérations et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[règlement du 7 décembre 2010 sur l’assistance judiciaire en matière civile ; BLV 211.02.3]). Dans sa liste des opérations du 19 avril 2019, Me Todic a indiqué avoir consacré 8 heures au dossier d'appel, cette durée étant admissible au regard de la nature du litige et de sa difficulté. Il s'ensuit qu'au tarif horaire de 180 fr. (art. 2 al. 1 let. a RAJ), l'indemnité de Me Todic doit être fixée à 1'581 fr. 90, soit 1'440 fr. à titre d'honoraires (8 h. x 180 fr.), 28 fr. 80 de débours (2 % [art. 3bis al. 1 RAJ] de 1'440 fr.) et 113 fr. 10 de TVA, laquelle est appliquée sur le tout (7.7 % x [1'440 fr. + 28 fr. 80] ; art. 2 al. 3 RAJ et 25 al. 1 LTVA [loi fédérale du 12 juin 2009 régissant la taxe sur la valeur ajoutée ; RS 641.20]).</w:t>
      </w:r>
    </w:p>
    <w:p>
      <w:r>
        <w:rPr>
          <w:b/>
        </w:rPr>
        <w:t>E. 8.5.1</w:t>
      </w:r>
    </w:p>
    <w:p>
      <w:r>
        <w:t>L'intimé a requis l'assistance judiciaire le 24 mars 2023.</w:t>
      </w:r>
    </w:p>
    <w:p>
      <w:r>
        <w:rPr>
          <w:b/>
        </w:rPr>
        <w:t>E. 8.5.2</w:t>
      </w:r>
    </w:p>
    <w:p>
      <w:r>
        <w:t>Aux termes de l’art. 117 CPC, une personne a droit à l'assistance judiciaire aux conditions suivantes : elle ne dispose pas de ressources suffisantes (let. a) ; sa cause ne paraît pas dépourvue de toute chance de succès (let. b).</w:t>
      </w:r>
    </w:p>
    <w:p>
      <w:r>
        <w:t>- 35 - Remplissant les deux conditions cumulatives de cette disposition, T.________ a droit à l’assistance judiciaire pour la procédure d’appel avec effet au 14 février 2023, comprenant l’assistance d’un conseil d’office en la personne de Me Franck Ammann.</w:t>
      </w:r>
    </w:p>
    <w:p>
      <w:r>
        <w:rPr>
          <w:b/>
        </w:rPr>
        <w:t>E. 8.5.3</w:t>
      </w:r>
    </w:p>
    <w:p>
      <w:r>
        <w:t>S'agissant de son indemnité, Me Ammann a indiqué, aux termes de sa liste d’opérations du 20 avril 2023, avoir consacré 7 heures au dossier d’appel. Vu la nature du litige et les difficultés de la cause, cette durée paraît proportionnée et peut être admise. Il s'ensuit qu'au tarif horaire de 180 fr. (art. 2 al. 1 et. a RAJ), l’indemnité de Me Ammann doit être arrêtée à 1'384 fr. 15, soit 1'260 fr. (7 h. x 180 fr.) à titre d’honoraires, 25 fr. 20 de débours (2 % [art. 3bis al. 1 RAJ] de 1'260 fr.) et 98 fr. 95 de TVA sur le tout (7.7 % x [1'260 fr. + 25 fr. 20] ; art. 2 al. 3 RAJ et art. 25 al. 1 LTVA).</w:t>
      </w:r>
    </w:p>
    <w:p>
      <w:r>
        <w:rPr>
          <w:b/>
        </w:rPr>
        <w:t>E. 8.6</w:t>
      </w:r>
    </w:p>
    <w:p>
      <w:r>
        <w:t>Les bénéficiaires de l’assistance judiciaire sont tenus au remboursement des frais judiciaires de deuxième instance leur incombant et de l’indemnité allouée à leur conseil d’office respectif mis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Juge unique de la Cour d’appel civile prononce : I. L’appel est rejeté dans la mesure où il est recevable.</w:t>
      </w:r>
    </w:p>
    <w:p>
      <w:r>
        <w:t>- 36 - II. L'ordonnance est confirmée. III. Le bénéfice de l’assistance judiciaire pour la procédure d’appel est accordé à l’intimé T.________ avec effet au 14 février 2023, Me Franck Ammann étant désigné comme conseil d’office. IV. Les frais judiciaires de deuxième instance, arrêtés à 600 fr. (six cents francs), sont mis à la charge de l’appelante P.________, mais provisoirement supportés par l’Etat. V. L’appelante P.________ versera au conseil d'office de l’intimé Me Franck Ammann la somme de 1'700 fr. (mille sept cents francs) à titre de dépens de deuxième instance. VI. L’indemnité d’office de Me Cvjetislav Todic, conseil de l’appelante P.________, est arrêtée à 1'581 fr. 90 (mille cinq cent huitante et un francs et nonante centimes), TVA et débours compris. VII. L’indemnité d’office de Me Franck Ammann, conseil de l’intimé T.________, est arrêtée à 1'384 fr. 15 (mille trois cent huitante- quatre francs et quinze centimes), TVA et débours compris. VIII. Les bénéficiaires de l’assistance judiciaire sont tenus au remboursement des frais judiciaires et des indemnités aux conseils d’office, laissés provisoirement à la charge de l’Etat, dès qu’ils seront en mesure de le faire. IX. L’arrêt est exécutoire. La juge unique : La greffière :</w:t>
      </w:r>
    </w:p>
    <w:p>
      <w:r>
        <w:t>- 37 - Du Le présent arrêt, dont la rédaction a été approuvée à huis clos, est notifié en expédition complète à : - Me Cvjetislav Todic (pour P.________), - Me Franck Ammann (pour T.________), et communiqué, par l'envoi de photocopies, à : - Madame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