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TD20.024878 vom 8. Januar 2024</w:t>
      </w:r>
    </w:p>
    <w:p>
      <w:r>
        <w:t>VD Tribunal cantonal, 2024-01-08, FR</w:t>
      </w:r>
    </w:p>
    <w:p>
      <w:r>
        <w:rPr>
          <w:b/>
        </w:rPr>
        <w:t xml:space="preserve">Quelle: </w:t>
      </w:r>
      <w:r>
        <w:t>https://mcp.opencaselaw.ch/entscheid/vd_gerichte_TD20.024878</w:t>
      </w:r>
    </w:p>
    <w:p>
      <w:r>
        <w:t>FR: VD_GERICHTE TD20.024878 du 8 janvier 2024</w:t>
      </w:r>
    </w:p>
    <w:p>
      <w:r>
        <w:t>IT: VD_GERICHTE TD20.024878 del 8 gennaio 2024</w:t>
      </w:r>
    </w:p>
    <w:p>
      <w:pPr>
        <w:pStyle w:val="Heading2"/>
      </w:pPr>
      <w:r>
        <w:t>Erwägungen</w:t>
      </w:r>
    </w:p>
    <w:p>
      <w:r>
        <w:rPr>
          <w:b/>
        </w:rPr>
        <w:t>E. 3</w:t>
      </w:r>
    </w:p>
    <w:p>
      <w:r>
        <w:t>- 8 -</w:t>
      </w:r>
    </w:p>
    <w:p>
      <w:r>
        <w:rPr>
          <w:b/>
        </w:rPr>
        <w:t>E. 3.1</w:t>
      </w:r>
    </w:p>
    <w:p>
      <w:r>
        <w:t>L’appelant reproche à la première juge de ne pas être entrée en matière sur sa requête en suppression de la contribution d’entretien, malgré l’écoulement du temps depuis le prononcé du 8 février 2018, le fait que l’intimée n’aurait rien entrepris pour trouver un travail et parer à son entretien et qu’elle n’ait pas non plus prouvé être en incapacité de « s’activer professionnellement ».</w:t>
      </w:r>
    </w:p>
    <w:p>
      <w:r>
        <w:rPr>
          <w:b/>
        </w:rPr>
        <w:t>E. 3.2</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 5 ; TF 5A_1035/2021 du 2 août 2022 consid. 3 ; TF 5A_253/2020 du 25 mars 2021 consid. 3.1.1).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w:t>
      </w:r>
    </w:p>
    <w:p>
      <w:r>
        <w:t>- 9 -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in FamPra.ch 2916 p. 999).</w:t>
      </w:r>
    </w:p>
    <w:p>
      <w:r>
        <w:rPr>
          <w:b/>
        </w:rPr>
        <w:t>E. 3.3</w:t>
      </w:r>
    </w:p>
    <w:p>
      <w:r>
        <w:t>En l’occurrence, les pièces 101 à 103, dont le contenu est constaté au chiffre 4 ci-dessus, auxquelles s’est référée l’intimée dans son procédé écrit (ad 66 ss) ainsi que dans sa réponse, et dont l’appelant ne dit mot, établissent à tout le moins au stade de la vraisemblable, ce qui suffit ici, qu’à l’instar des années 2015 et 2018, l’intimée est toujours en incapacité de travail totale. Dans ces conditions, l’imputation d’un revenu hypothétique n’apparaît à ce stade toujours pas possible. L’appelant n’invoque pas que la présidente aurait dû entrer en matière sur sa requête en suppression de la contribution d’entretien du fait que d’autres éléments nouveaux et notables seraient survenus depuis la décision de 2015, le seul écoulement du temps ne répondant pas aux critères posés par l’art. 179 CC permettant de modifier une décision antérieure. Dans ces circonstances, l’appel ne peut être que rejeté.</w:t>
      </w:r>
    </w:p>
    <w:p>
      <w:r>
        <w:rPr>
          <w:b/>
        </w:rPr>
        <w:t>E. 4.1</w:t>
      </w:r>
    </w:p>
    <w:p>
      <w:r>
        <w:t>En définitive, l’appel doit être rejeté et l’ordonnance entreprise confirmée.</w:t>
      </w:r>
    </w:p>
    <w:p>
      <w:r>
        <w:rPr>
          <w:b/>
        </w:rPr>
        <w:t>E. 4.2.1</w:t>
      </w:r>
    </w:p>
    <w:p>
      <w:r>
        <w:t>A teneur de l’art. 106 al. 1 CPC, les frais – soit les frais judiciaires et les dépens (art. 95 al. 1 CPC) – sont mis à la charge de la partie succombante.</w:t>
      </w:r>
    </w:p>
    <w:p>
      <w:r>
        <w:rPr>
          <w:b/>
        </w:rPr>
        <w:t>E. 4.2.2</w:t>
      </w:r>
    </w:p>
    <w:p>
      <w:r>
        <w:t>Les frais judiciaires de deuxième instance doivent être arrêtés à 600 fr., conformément à l’art. 65 al. 2 TFJC (tarif des frais judiciaires civils du 28 septembre 2010 ; BLV 270.11.5), et mis à la charge de l’appelant, qui</w:t>
      </w:r>
    </w:p>
    <w:p>
      <w:r>
        <w:t>- 10 - succombe. Il est précisé qu’il a d’ores et déjà versé une avance de frais de 600 fr., ne bénéficiant pas de l’assistance judiciaire en deuxième instance.</w:t>
      </w:r>
    </w:p>
    <w:p>
      <w:r>
        <w:rPr>
          <w:b/>
        </w:rPr>
        <w:t>E. 4.2.3</w:t>
      </w:r>
    </w:p>
    <w:p>
      <w:r>
        <w:t>Obtenant gain de cause, l’intimée a droit à des dépens. La charge de la procédure d’appel peut être estimée à 1'200 fr. (art. 9 al. 2 TDC [tarif des dépens en matière civile du 23 novembre 2010 ; BLV 270.11.6]). L’appelant devra donc verser cette somme à l’intimée à titre de dépens de deuxième instance. Par ces motifs, la Juge unique de la Cour d’appel civile prononce : I. L’appel est rejeté. II. L’ordonnance est confirmée. III. Les frais judiciaires de deuxième instance, arrêtés à 600 fr. (six cents francs), sont mis à la charge de l’appelant D.________. IV. L’appelant D.________ versera à l’intimée B.________ un montant de 1'200 fr. (mille deux cents francs), à titre de dépens de deuxième instance. V. L’arrêt est exécutoire. La juge unique : La greffière :</w:t>
      </w:r>
    </w:p>
    <w:p>
      <w:r>
        <w:t>- 11 - Du Le présent arrêt, dont la rédaction a été approuvée à huis clos, est notifié à : - Me Astyanax Peca (pour D.________), - Me Alain Dubuis (pour B.________),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