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TD20.024326 vom 18. September 2024</w:t>
      </w:r>
    </w:p>
    <w:p>
      <w:r>
        <w:t>VD Tribunal cantonal, 2024-09-18, FR</w:t>
      </w:r>
    </w:p>
    <w:p>
      <w:r>
        <w:rPr>
          <w:b/>
        </w:rPr>
        <w:t xml:space="preserve">Quelle: </w:t>
      </w:r>
      <w:r>
        <w:t>https://mcp.opencaselaw.ch/entscheid/vd_gerichte_TD20.024326</w:t>
      </w:r>
    </w:p>
    <w:p>
      <w:r>
        <w:t>FR: VD_GERICHTE TD20.024326 du 18 septembre 2024</w:t>
      </w:r>
    </w:p>
    <w:p>
      <w:r>
        <w:t>IT: VD_GERICHTE TD20.024326 del 18 settembre 2024</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la Chambre des recours civile (art. 73 al. 1 LOJV [loi d’organisation judiciaire du 12 décembre 1979 ; BLV 173.01]).</w:t>
      </w:r>
    </w:p>
    <w:p>
      <w:r>
        <w:t>- 4 -</w:t>
      </w:r>
    </w:p>
    <w:p>
      <w:r>
        <w:rPr>
          <w:b/>
        </w:rPr>
        <w:t>E. 1.2</w:t>
      </w:r>
    </w:p>
    <w:p>
      <w:r>
        <w:t>En l’espèce, déposé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w:t>
      </w:r>
    </w:p>
    <w:p>
      <w:r>
        <w:rPr>
          <w:b/>
        </w:rPr>
        <w:t>E. 3.1</w:t>
      </w:r>
    </w:p>
    <w:p>
      <w:r>
        <w:t>Le recourant se plaint d’une constatation manifestement inexacte des faits et de la violation de l’art. 117 CPC. En substance, il considère que son disponible s’élève à 390 fr., à savoir que son revenu se monte à 1'680 fr. et que ses charges se chiffrent à 690 fr., en sus de la</w:t>
      </w:r>
    </w:p>
    <w:p>
      <w:r>
        <w:t>- 5 - base mensuelle, qu’il estime à 600 francs. S’agissant de celle-ci, il soutient qu’elle s’élève à 40 % du montant de 1'200 fr. – pour tenir compte du niveau de vie en Serbie –, qu’il faudrait augmenter de 25 %. Le disponible résultant ne serait alors pas suffisant pour amortir les frais judiciaires et d’avocat. Il fait en particulier valoir que le procès de divorce est complexe et coûteux, car il soulève des questions de droit international, ce d’autant plus que le recourant a ouvert un procès identique en Serbie, les coûts de justice et d’avocat y étant moindre.</w:t>
      </w:r>
    </w:p>
    <w:p>
      <w:r>
        <w:rPr>
          <w:b/>
        </w:rPr>
        <w:t>E. 3.1.1</w:t>
      </w:r>
    </w:p>
    <w:p>
      <w:r>
        <w:t>et les réf. citées ; TF 5A_396/2018 du 29 juin 2018 consid. 5.1) – coïncident avec celles découlant du droit à l’assistance judiciaire, tel que garanti par l’art. 29 al. 3 Cst. féd. ([Constitution fédérale de la Confédération suisse du 18 avril 1999 ; RS 101] ; TF 5A_69/2022 du 17 mai 2023 consid. 4).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consid. 4.1 ; ATF 135 I 221 consid. 5.1, SJ 2009 I 517 ; TF 5A_489/2023 consid. 3.1.2). Seules les charges réellement acquittées sont susceptibles d’entrer dans le calcul du minimum vital (ATF 135 I 221 consid. 5.1 ; ATF 121 III 20 consid. 3a, JdT 1997 II 163 ; TF 4A_278/2022 du 22 août 2022 consid. 3.1).</w:t>
      </w:r>
    </w:p>
    <w:p>
      <w:r>
        <w:t>- 6 - L’assistance judiciaire n’est pas accordée lorsque la part disponible permet de couvrir les frais judiciaires et d’avocat en une année au plus, pour les procès relativement simples, et en deux ans pour les autres (ATF 141 III 369 consid. 4.1 ; ATF 135 I 221 consid. 5.1 ; TF 5A_69/2022 consid. 4.1.2 ; TF 5A_984/2022 du 27 mars 2023 consid. 3.1 ; TF 4A_278/2022 consid. 3.1).</w:t>
      </w:r>
    </w:p>
    <w:p>
      <w:r>
        <w:rPr>
          <w:b/>
        </w:rPr>
        <w:t>E. 3.2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3.3</w:t>
      </w:r>
    </w:p>
    <w:p>
      <w:r>
        <w:t>En l’espèce, il est douteux que le disponible ramené au coût de la vie en Serbie équivaille à 390 fr. par mois, comme le prétend le recourant, les Lignes directrices pour le calcul du minimum vital du droit des poursuites établies par la Conférence des préposés aux poursuites et faillites de Suisse n’étant pas transposables comme telles. En tenant compte des chiffres retenus par le premier juge, soit un revenu mensuel net de 1'680 fr. et des charges de 690 fr., il faut s’en tenir à un disponible de 990 fr., dont à déduire les charges vitales correspondant à 40 % de ce chiffre – puisque le coût de la vie est 60 % moins cher en Serbie – ce qui donne un montant légèrement inférieur à 600 francs (= 990 fr. - 40 %). Même à admettre qu’il faille s’en tenir à un chiffre inférieur – de l’ordre de 500 fr., – on aboutit, pour un procès s’étendant sur deux ans, à 12'000 fr. (= 500 fr. x 24), ce qui est largement suffisant pour couvrir les frais judiciaires et d’avocat. Par ailleurs, il ne peut être tenu compte des frais inhérents au procès identique que le recourant souhaite poursuivre dans son pays par convenance personnelle.</w:t>
      </w:r>
    </w:p>
    <w:p>
      <w:r>
        <w:rPr>
          <w:b/>
        </w:rPr>
        <w:t>E. 4.1</w:t>
      </w:r>
    </w:p>
    <w:p>
      <w:r>
        <w:t>Au vu de ce qui précède, le recours doit être rejeté et la décision entreprise confirmée.</w:t>
      </w:r>
    </w:p>
    <w:p>
      <w:r>
        <w:rPr>
          <w:b/>
        </w:rPr>
        <w:t>E. 4.2</w:t>
      </w:r>
    </w:p>
    <w:p>
      <w:r>
        <w:t>L’indigence n’étant pas rendue vraisemblable, il y a lieu de rejeter la requête d’assistance judiciaire déposée dans le cadre du présent recours (art. 117 let. a CPC), lequel était d’emblée dénué de chances de succès (art. 117 let. b CPC).</w:t>
      </w:r>
    </w:p>
    <w:p>
      <w:r>
        <w:t>- 7 -</w:t>
      </w:r>
    </w:p>
    <w:p>
      <w:r>
        <w:rPr>
          <w:b/>
        </w:rPr>
        <w:t>E. 4.3</w:t>
      </w:r>
    </w:p>
    <w:p>
      <w:r>
        <w:t>Les frais judiciaires de deuxième instance, arrêtés à 200 fr. (art. 69 al. 3 TFJC [tarif des frais judiciaires civils du 28 septembre 2010 ; BLV 270.11.5]), sont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200 fr. (deux cents francs), sont mis à la charge du recourant N.________. V. L’arrêt est exécutoire. La vice-présidente : La greffière : Du L'arrêt qui précède, dont la rédaction a été approuvée à huit clos, est notifié à : - Me Daniel Trajilovic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