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TD19.054698 vom 10. Februar 2020</w:t>
      </w:r>
    </w:p>
    <w:p>
      <w:r>
        <w:t>VD Tribunal cantonal, 2020-02-10, FR</w:t>
      </w:r>
    </w:p>
    <w:p>
      <w:r>
        <w:rPr>
          <w:b/>
        </w:rPr>
        <w:t xml:space="preserve">Quelle: </w:t>
      </w:r>
      <w:r>
        <w:t>https://mcp.opencaselaw.ch/entscheid/vd_gerichte_TD19.054698</w:t>
      </w:r>
    </w:p>
    <w:p>
      <w:r>
        <w:t>FR: VD_GERICHTE TD19.054698 du 10 février 2020</w:t>
      </w:r>
    </w:p>
    <w:p>
      <w:r>
        <w:t>IT: VD_GERICHTE TD19.054698 del 10 febbraio 2020</w:t>
      </w:r>
    </w:p>
    <w:p>
      <w:pPr>
        <w:pStyle w:val="Heading2"/>
      </w:pPr>
      <w:r>
        <w:t>Volltext</w:t>
      </w:r>
    </w:p>
    <w:p>
      <w:r>
        <w:t>TRIBUNAL CANTONAL TD19.054698-200085 37 CHAMBRE D E S RECOURS CIVIL E _________________________________________ Arrêt du 10 février 2020 __________________ Composition : M. PELLET, président M. Sauterel et Mme Cherpillod, juges Greffier : M. Grob ***** Art. 119 al. 4 CPC Statuant à huis clos sur le recours interjeté par P.________, à [...], contre la décision rendue le 31 décembre 2019 par le Président du Tribunal civil de l’arrondissement de La Côte dans la cause divisant la recourante d’avec [...], la Chambre des recours civile du Tribunal cantonal considère : 854</w:t>
      </w:r>
    </w:p>
    <w:p>
      <w:r>
        <w:t>- 2 - En fait : A. Par décision du 31 décembre 2019, adressée à l’intéressée pour notification le 6 janvier 2020, le Président du Tribunal civil de l’arrondissement de La Côte (ci-après : le président) a accordé à P.________, dans la cause en divorce sur demande unilatérale qui l’opposait à [...], le bénéfice de l’assistance judiciaire avec effet au 6 novembre 2019 (I), a dit que le bénéfice de l’assistance judiciaire était accordé dans la mesure d’une exonération des frais judiciaires et des avances de ceux-ci, ainsi que de l’assistance d’un conseil d’office en la personne de Me José Coret (II) et a dit que P.________ paierait une franchise mensuelle de 50 fr. dès et y compris le 1er février 2020, à verser auprès du Service juridique et législatif, Secteur recouvrement, case postale, à 1014 Lausanne (III). En droit, le premier juge, constatant que P.________ avait requis l’assistance judiciaire avec effet rétroactif au 5 août 2019 par demande du 6 décembre 2019, a considéré qu’en l’absence d’explications justifiant un dépôt tardif de celle-ci, il se justifiait d’accorder un effet rétroactif d’un mois tout au plus. B. a) Par acte du 9 janvier 2020, Me Coret, pour P.________, a requis du président la reconsidération de sa décision et a produit une liste de ses opérations. Il a exposé en substance que la majorité de ses opérations avaient été effectuées avant le 6 novembre 2019, que le temps nécessaire à la rédaction des procédures et accords s’était trouvé allongé en raison du domicile du défendeur en [...] et du fait qu'il ne disposait ni d’Internet, ni d’une adresse e-mail, le retour de la convention signée sur les effets accessoires du divorce ayant pris deux mois, et que l’intérêt de sa cliente avait commandé de s’assurer de l’adhésion du mari de celle-ci avant de déposer la demande d’assistance judiciaire. Il a ajouté que le dépôt simultané de la demande d’assistance judiciaire et de la procédure au fond était dû à la complexité de l’affaire, la partie adverse ne pouvant</w:t>
      </w:r>
    </w:p>
    <w:p>
      <w:r>
        <w:t>- 3 - venir assister à une audience en Suisse, et aux questions de notification par voie diplomatique, qui avaient nécessité du temps et des recherches. Le 13 janvier 2019, le président s’est référé à sa décision du 31 décembre 2019 en indiquant que l’avocat n’expliquait pas en quoi il avait été empêché de demander l’assistance judiciaire dans le mois suivant le premier rendez-vous avec sa cliente et a invité celle-ci à préciser si son acte du 9 janvier 2020 devait être considéré comme un recours. Par courrier du 15 janvier 2019, Me Coret, pour P.________, a confirmé qu’à défaut de reconsidération de la décision, l’acte du 9 janvier 2019 valait recours et a développé ses arguments. Le 20 janvier 2020, le président a transmis le dossier de la cause à la Chambre de céans comme objet de sa compétence. b) Le 28 janvier 2020, P.________ a requis l’assistance judiciaire pour la procédure de deuxième instance. Par avis du 31 janvier 2020, le Juge délégué de la Chambre de céans a signifié à P.________ qu’elle était en l’état dispensée de l’avance de frais et qu’il serait statué sur l’assistance judiciaire dans l’arrêt à intervenir. C. La Chambre des recours civile fait sien dans son entier l’état de fait de la décision, complété par les pièces du dossier, dont il ressort notamment ce qui suit : 1. Le 9 août 2019, P.________ a complété et signé un formulaire de demande d’assistance judiciaire en matières civile et administrative en y joignant diverses pièces justificatives, en vue d’ouvrir une action en divorce sur demande unilatérale contre son mari [...], domicilié en [...].</w:t>
      </w:r>
    </w:p>
    <w:p>
      <w:r>
        <w:t>- 4 - 2. Le 6 décembre 2019, le conseil de P.________ a adressé ces documents au Tribunal civil de l’arrondissement de la Côte en requérant que l’assistance judiciaire soit accordée avec effet rétroactif au 5 août 2019, date de ses premières opérations. En d roit : 1. 1.1 L’art. 121 CPC (Code de procédure civile du 19 décembre 2008 ; RS 272) ouvre la voie du recours de l’art. 319 let. b ch. 1 CPC contre les décisions refusant partiellement l’assistance judiciaire. S’agissant d’une décision rendue en procédure sommaire (art. 119 al. 3 CPC), le délai de recours est de dix jours (art. 321 al. 2 CPC). 1.2 En l’espèce, déposé en temps utile auprès de l’autorité précédente par une partie qui a un intérêt digne de protection (art. 59 al. 2 let. a CPC), le recours, écrit et motivé (art. 321 al. 1 CPC), est recevable, la conclusion en réforme prise tendant à l’octroi de l’assistance judiciaire avec effet rétroactif au 5 août 2019, et non au 6 novembre 2019, étant suffisamment précise.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w:t>
      </w:r>
    </w:p>
    <w:p>
      <w:r>
        <w:t>- 5 - RS 173.110), ne permet que de corriger une erreur évidente, la notion se recoupant en définitive avec l'appréciation arbitraire des preuves (Corboz et al., Commentaire de la LTF, 2e éd., Berne 2014, n. 27 ad art. 97 LTF). 3. 3.1 La recourante fait grief au premier juge d'avoir violé l'art. 119 al. 4 CPC, qui dispose que l'assistance judiciaire est exceptionnellement accordée avec effet rétroactif. Elle se réfère à cet égard à la jurisprudence sur l'octroi de l'assistance judiciaire couvrant les travaux préparatoires à l'élaboration d'un mémoire, ainsi que les opérations en lien chronologique avec le dépôt de la requête qui ne sont pas concernées par l'effet rétroactif. 3.2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let. c, JdT 1997 I 604).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consid. 2 let. f, JdT 1997 I 604 ; TF 5A_181/2012 du 27 juin 2012 consid. 2.3.3) ou si l'avis prévu par l'art. 97 CPC n'avait pas été donné ou ne l'avait été que tardivement (CREC 22 janvier 2015/40 consid. 3). Il appartient au requérant d'exposer en quoi il aurait été empêché de requérir l'assistance</w:t>
      </w:r>
    </w:p>
    <w:p>
      <w:r>
        <w:t>- 6 - judiciaire dès que les conditions en étaient réalisées (CREC 3 mai 2012/165 consid. 2). 3.3 En l'espèce, le premier juge a expressément fait rétroagir le bénéfice de l'assistance judiciaire d'un mois avant la date du dépôt de la requête, si bien que les opérations du conseil étroitement liées au dépôt de la demande en divorce sont couvertes. Reste à examiner si l'autorité précédente devait accorder l'assistance judiciaire avant cette date, soit dès le 5 août 2019. Il ressort de la liste des opérations produite que la recourante a contacté un avocat par téléphone le 5 août 2019 pour entreprendre une démarche procédurale. Par la suite, le mandataire a, pour l'essentiel, conféré avec sa cliente, établi la situation financière de celle-ci, élaboré une convention de divorce, une demande en divorce et pris contact avec la partie adverse en vue de trouver un règlement à l'amiable. Le 3 octobre 2019, 50 minutes ont été consacrées à la demande d'assistance judiciaire, laquelle a été adressée à l'autorité le 6 décembre 2019. On constate ainsi que quatre mois se sont écoulés entre le premier contact de la recourante avec son avocat et le dépôt de la requête d'assistance judiciaire. Or le mandataire de la recourante aurait pu et dû déposer immédiatement cette requête, quitte à solliciter un délai pour la compléter, à l'issue de la conférence avec sa cliente le 9 août 2019, soit dès la connaissance de l'indigence de celle-ci dont on suppose qu'elle lui est apparue dès l'établissement de sa situation financière (dans un sens similaire : CREC 24 mai 2013/167 consid. 3 et CREC 25 janvier 2012/28 consid. 2). En effet, la recourante ne soulève aucun élément qui permettrait d'excuser le fait de ne pas avoir immédiatement sollicité l'assistance judiciaire alors que les conditions en étaient réunies. Les éléments invoqués par l'intéressée, à savoir les difficultés de communication avec le défendeur et les aspects juridiques induits par son prévisible défaut, ne constituent pas des circonstances exceptionnelles permettant de faire rétroagir l'assistance judiciaire à la date requise.</w:t>
      </w:r>
    </w:p>
    <w:p>
      <w:r>
        <w:t>- 7 - Enfin, la recourante n'invoque aucune urgence qui aurait commandé à son avocat d'agir sans solliciter auparavant une décision relative à l'assistance judiciaire et la problématique liée à l'art. 97 CPC ne se pose pas puisque l'intéressée était assistée d'un avocat. C'est ainsi à bon droit que le premier juge n'a pas fait rétroagir le bénéfice de l'assistance judiciaire au 5 août 2019. 4. 4.1 En définitive, le recours, manifestement mal fondé, doit être rejeté et la décision confirmée. La requête d'assistance judiciaire présentée par la recourante doit être rejetée, le recours étant dépourvu de toute chance de succès (art. 117 let. b CPC). 4.2 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et la requête d’assistance judiciaire sont rejetés. II. La décision est confirmée. III. L’arrêt, rendu sans frais, est exécutoire.</w:t>
      </w:r>
    </w:p>
    <w:p>
      <w:r>
        <w:t>- 8 - Le président : Le greffier : Du L'arrêt qui précède, dont la rédaction a été approuvée à huis clos, est notifié à : - Me José Coret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