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TD19.045719 vom 8. Dezember 2022</w:t>
      </w:r>
    </w:p>
    <w:p>
      <w:r>
        <w:t>VD Tribunal cantonal, 2022-12-08, FR</w:t>
      </w:r>
    </w:p>
    <w:p>
      <w:r>
        <w:rPr>
          <w:b/>
        </w:rPr>
        <w:t xml:space="preserve">Quelle: </w:t>
      </w:r>
      <w:r>
        <w:t>https://mcp.opencaselaw.ch/entscheid/vd_gerichte_TD19.045719</w:t>
      </w:r>
    </w:p>
    <w:p>
      <w:r>
        <w:t>FR: VD_GERICHTE TD19.045719 du 8 décembre 2022</w:t>
      </w:r>
    </w:p>
    <w:p>
      <w:r>
        <w:t>IT: VD_GERICHTE TD19.045719 del 8 dicembre 2022</w:t>
      </w:r>
    </w:p>
    <w:p>
      <w:pPr>
        <w:pStyle w:val="Heading2"/>
      </w:pPr>
      <w:r>
        <w:t>Erwägungen</w:t>
      </w:r>
    </w:p>
    <w:p>
      <w:r>
        <w:rPr>
          <w:b/>
        </w:rPr>
        <w:t>E. 3.1</w:t>
      </w:r>
    </w:p>
    <w:p>
      <w:r>
        <w:t>A l’appui de son recours, la recourante indique uniquement qu’elle ne serait pas en mesure de payer les dépens de première instance, étant en arrêt de travail depuis le 3 novembre 2021.</w:t>
      </w:r>
    </w:p>
    <w:p>
      <w:r>
        <w:rPr>
          <w:b/>
        </w:rPr>
        <w:t>E. 3.2</w:t>
      </w:r>
    </w:p>
    <w:p>
      <w:r>
        <w:t>- 6 -</w:t>
      </w:r>
    </w:p>
    <w:p>
      <w:r>
        <w:rPr>
          <w:b/>
        </w:rPr>
        <w:t>E. 3.2.1</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[Code civil suisse du 10 décembre 1907 ; RS 210]), dans les hypothèses prévues par l’art. 107 CPC (CREC 25 mai 2022/131 consid. 3.2). L’art. 107 CPC indique dans quels cas les frais peuvent être répartis en équité. Ainsi, le tribunal peut notamment s’écarter des règles générales et répartir les frais selon sa libre appréciation lorsque le litige relève du droit de la famille (art. 107 al. 1 let. c CPC) ou lorsque des circonstances particulières rendent la répartition en fonction du sort de la cause inéquitable (art. 107 let. f CPC). Le tribunal dispose d’un large pouvoir d’appréciation non seulement quant à la manière dont les frais seront répartis, mais également quant aux dérogations à la règle générale de l’art. 106 CPC (ATF 139 III 358 consid. 3 ; TF 5A_140/2019 du 5 juillet 2019 consid. 5.1.2). L’art. 107 CPC, en tant qu’exception, doit cependant être appliqué restrictivement et seulement en cas de circonstances particulières et ne doit pas avoir pour conséquence de vider le principe de l’art. 106 CPC de son contenu (TF 5D_69/2017 du 14 juillet 2017 consid. 3.3.1 ; TF 1C_350/2016 du 2 février 2017 consid. 2.3.2).</w:t>
      </w:r>
    </w:p>
    <w:p>
      <w:r>
        <w:rPr>
          <w:b/>
        </w:rPr>
        <w:t>E. 3.2.2</w:t>
      </w:r>
    </w:p>
    <w:p>
      <w:r>
        <w:t>Les dépens sont une indemnité de procédure mise à la charge d’un plaideur en faveur de l’autre pour le dédommager des dépenses ou du manque à gagner occasionné par le procès (Tappy, Commentaire romand, CPC, Bâle 2019 [ci-après : CR-CPC], 2e éd.,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w:t>
      </w:r>
    </w:p>
    <w:p>
      <w:r>
        <w:t>- 7 - alloués à ce titre doivent en principe couvrir l’entier des frais liés à la consultation d’un avocat (Tappy, CR-CPC, n. 30 ad art. 95 CPC). Conformément à l’art. 3 al. 2 TDC (tarif des dépens en matière civile du 23 novembre 2010 ; BLV 270.11.6), dans les contestations portant sur des affaires patrimoniales, le défraiement est fixé, selon le type de procédure et dans les limites des tableaux figurant aux articles 4 à 8 et 10 à 13 du présent tarif, en considération de l’importance de la cause, de ses difficultés, de l’ampleur du travail et du temps consacré par l’avocat ou l’agent d’affaires breveté. L'art. 4 al. 1 TDC prévoit, en matière de procédure ordinaire, un montant de dépens oscillant entre 3’000 fr. et 15’000 fr. lorsque la valeur litigieuse est comprise entre 30’001 fr. et 100’000 francs. Selon l’art. 105 al. 2 CPC, également repris à l’art. 3 al. 5 TDC, les parties peuvent produire une liste de frais. Il n’existe aucun devoir du juge de requérir de la partie une telle liste de frais avant de statuer sur les dépens (TF 5A_749/2019 du 15 novembre 2019 consid. 3.3 ; TF 5A_457/2019 du 13 mars 2020 consid. 3.4.2).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28 juin 2013/227 consid. 3a).</w:t>
      </w:r>
    </w:p>
    <w:p>
      <w:r>
        <w:rPr>
          <w:b/>
        </w:rPr>
        <w:t>E. 3.3</w:t>
      </w:r>
    </w:p>
    <w:p>
      <w:r>
        <w:t>En l’espèce, à l’appui de son recours, la recourante expose uniquement ne pas être en mesure de payer le montant des dépens arrêté à 9’578 fr. 15, compte tenu de son incapacité de travailler. La recourante ne remet dès lors pas en cause la décision du tribunal de rejeter sa demande en complément de jugement de divorce, de sorte qu’elle admet avoir succombé à l’action. Dans la mesure où les frais sont en principe mis à la charge de la partie succombante, en l’espèce la recourante, et que celle-ci n’expose pas en quoi les circonstances du cas d’espèce justifieraient de ne pas répartir les frais selon le sort de la cause, la décision du tribunal d’allouer des dépens de première instance à l’intimé ne prête pas le flanc à la critique.</w:t>
      </w:r>
    </w:p>
    <w:p>
      <w:r>
        <w:t>- 8 - Au demeurant, la situation financière de la débitrice n’est pas pertinente pour la fixation des frais et des dépens de première instance. Le montant arrêté à hauteur de 9’578 fr. 15 correspond à l’indemnité allouée au conseil d’office de l’intimé, laquelle repose sur la liste des opérations produite par ce dernier, et se situe dans la fourchette de l’art 4 al. 1 TDC. Quoi qu’il en soit, le montant tel qu’arrêté par le tribunal n’a pas été contesté par la recourante. Au vu de ces éléments, le grief invoqué par la recourante doit être rejeté.</w:t>
      </w:r>
    </w:p>
    <w:p>
      <w:r>
        <w:rPr>
          <w:b/>
        </w:rPr>
        <w:t>E. 4.1</w:t>
      </w:r>
    </w:p>
    <w:p>
      <w:r>
        <w:t>En définitive, le recours, manifestement mal fondé (art. 322 al 1 in fine CPC), doit être rejeté, dans la mesure où il est recevable, et le jugement confirmé.</w:t>
      </w:r>
    </w:p>
    <w:p>
      <w:r>
        <w:rPr>
          <w:b/>
        </w:rPr>
        <w:t>E. 4.2</w:t>
      </w:r>
    </w:p>
    <w:p>
      <w:r>
        <w:t>Le présent arrêt est rendu sans frais judiciaires de deuxième instance (cf. art. 10 TFJC [tarif des frais judiciaires civils du 28 septembre 2010 ; BLV 270.11.5]). Il n’y a pas lieu à l’allocation de dépens de deuxième instance, l’intimé n’ayant pas été invité à déposer une réponse. Par ces motifs, la Chambre des recours civile du Tribunal cantonal, en application de l’art. 322 al. 1 CPC, prononce : I. Le recours est rejeté dans la mesure où il est recevable. II. Le jugement est confirmé. III. L’arrêt, rendu sans frais de deuxième instance, est exécutoire.</w:t>
      </w:r>
    </w:p>
    <w:p>
      <w:r>
        <w:t>- 9 - Le président : La greffière : Du L’arrêt qui précède, dont la rédaction a été approuvée à huis clos, est notifié à : - Mme T.________, personnellement, - Me Sylvie Saint-Marc (pour P.________). Cet arrêt est communiqué, par l’envoi de photocopies, à : - M. le Président du Tribunal civil de l’arrondissement de La Côte.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