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TD19.041829 vom 1. Februar 2024</w:t>
      </w:r>
    </w:p>
    <w:p>
      <w:r>
        <w:t>VD Tribunal cantonal, 2024-02-01, FR</w:t>
      </w:r>
    </w:p>
    <w:p>
      <w:r>
        <w:rPr>
          <w:b/>
        </w:rPr>
        <w:t xml:space="preserve">Quelle: </w:t>
      </w:r>
      <w:r>
        <w:t>https://mcp.opencaselaw.ch/entscheid/vd_gerichte_TD19.041829</w:t>
      </w:r>
    </w:p>
    <w:p>
      <w:r>
        <w:t>FR: VD_GERICHTE TD19.041829 du 1 février 2024</w:t>
      </w:r>
    </w:p>
    <w:p>
      <w:r>
        <w:t>IT: VD_GERICHTE TD19.041829 del 1 febbraio 2024</w:t>
      </w:r>
    </w:p>
    <w:p>
      <w:pPr>
        <w:pStyle w:val="Heading2"/>
      </w:pPr>
      <w:r>
        <w:t>Erwägungen</w:t>
      </w:r>
    </w:p>
    <w:p>
      <w:r>
        <w:rPr>
          <w:b/>
        </w:rPr>
        <w:t>E. 25</w:t>
      </w:r>
    </w:p>
    <w:p>
      <w:r>
        <w:t>septembre 2023 pour l’informer si elle maintenait le recours.</w:t>
      </w:r>
    </w:p>
    <w:p>
      <w:r>
        <w:t>- 3 - c) Par courrier daté du 25 septembre 2023, A.I.________ a informé le Juge délégué de la Chambre de céans qu’elle maintenait le recours, aucun prononcé sur les dépens n’ayant été rendu par le premier juge. C. Par prononcé du 25 septembre 2023, le président a dit que B.I.________ verserait en faveur d’A.I.________ la somme de 9'283 fr. 75, à titre de dépens (l) et que ce prononcé était rendu sans frais (Il). En substance, le premier juge a retenu que le prononcé du 22 août 2023 ne tranchait pas la question des dépens et qu'il convenait de rendre une décision séparée sur leur sort. Au vu du retrait par l'intimé de sa requête de mesures provisionnelles tendant à la modification des contributions d’entretien fixées à sa charge, qui n'avait que peu de chances d'aboutir au vu de l'absence d'éléments nouveaux, A.I.________ était en droit d'obtenir des dépens. Celle-ci faisait valoir une note d'honoraires détaillée à hauteur de 11'830 fr. 50, débours, vacation et TVA compris, ainsi que des frais de déplacement pour l'audience du 30 janvier 2023, depuis [...] (Pologne) jusqu’à Genève, par 156 fr., puis de Genève à Lausanne, par 51 fr. 60. Le président a estimé que la somme totale était particulièrement élevée et a revu le nombre d'heures annoncées, soit 27 heures, les réduisant à 20 heures. Il a également retenu un tarif horaire de 300 fr., au lieu de 350 fr., dans la mesure où une forme d'impécuniosité guettait B.I.________. Il a donc réduit en équité le montant des dépens à 8'500 fr., débours inclus, auquel il a ajouté 120 fr. de vacation et la TVA par 663 fr. 75. D. a) Par acte du 6 octobre 2023, B.I.________ (ci-après : l'intimé et recourant) a recouru contre le prononcé du 25 septembre 2023 et a conclu, avec suite de frais et dépens, principalement à sa réforme, en ce sens qu'aucun dépens n'est dû à A.I.________ (ci-après : la recourante et intimée). Subsidiairement, il a conclu à l'annulation du prononcé et au renvoi de la cause au président pour nouvelle décision dans le sens des considérants.</w:t>
      </w:r>
    </w:p>
    <w:p>
      <w:r>
        <w:t>- 4 - b) Le 9 novembre 2023, la recourante et intimée a déposé une réponse et a conclu, avec suite de frais et dépens, au rejet du recours et au maintien du prononcé du 25 septembre 2023. E. La Chambre des recours civile retient les faits pertinents suivants : 1. a) Les parties se sont mariées le [...] 2004 à [...]. b) Trois enfants sont issus de leur union, à savoir : - D.________, née le [...] 2004, - Z.________, née le [...] 2007, - R.________, né le [...] 2009. c) Les parties vivent séparées depuis le mois de septembre 2017. Les modalités de leur séparation ont été réglées par une convention partielle et une ordonnance complémentaire de mesures protectrices de l’union conjugale. 2. a) Le 26 juin 2019, l’intimé et recourant a déposé auprès du tribunal de première instance une demande unilatérale en divorce. b) Lors de l’audience de conciliation du 6 décembre 2019, les parties sont convenues d’exercer conjointement l’autorité parentale sur leurs enfants D.________, Z.________ et R.________ et de fixer leur lieu de résidence chez leur mère, qui en exercerait par conséquent la garde de fait, le père bénéficiant d’un libre et large droit de visite, à exercer d’entente avec la mère et les enfants, au fur et à mesure qu’ils évolueraient en âge. Les parties étaient alors toutes deux domiciliées à [...]. c) Le 19 octobre 2020, le président a statué par voie d’ordonnance de mesures provisionnelles sur les contributions d’entretien</w:t>
      </w:r>
    </w:p>
    <w:p>
      <w:r>
        <w:t>- 5 - dues par l’intimé et recourant en faveur de ses trois enfants. Dite ordonnance a fait l’objet d’un appel. Par arrêt du 5 juillet 2021 (n° 326), le Juge unique de la Cour d’appel civile a dit que, depuis le 1er mai 2021, ces contributions se montent à 1'375 fr. pour chacun des enfants Z.________ et Z.________ et à 1'285 fr. pour [...] et que l’intimé et recourant participerait par moitié aux frais d’entretien extraordinaires liés aux besoins des trois enfants. Il ressort de l’arrêt que l’intimé et recourant, après avoir connu une période de chômage à partir du 1er octobre 2019, a retrouvé un emploi de durée déterminée, du 5 février au 30 avril 2021, auprès de [...] pour un salaire mensuel brut de 10'000 fr, soit 8'900 fr. net. Les charges mensuelles du minimum vital du droit des poursuites ont été estimées à 4'470 fr. 85. S’agissant de la recourante et intimée, l’arrêt cantonal retient que celle-ci avait également connu le chômage en 2020, avant d’avoir été engagée pour une durée de six mois pour un revenu net, part au treizième salaire comprise, d’environ 5'470 fr. en moyenne. Ses charges mensuelles du minimum strict ont été estimées à 4'358 fr. 30. Les coûts directs, allocations familiales déduites, ont été estimées à 1'180 fr. 20 s’agissant de D.________, à 1'183 fr. 50 s’agissant de Z.________ et à 1'090 fr. 60 s’agissant de [...]. Les contributions d’entretien fixées comprennent les coûts directs et une part d’excédent. Enfin, toutes les charges et coûts directs susmentionnés ont été calculés, tant dans l’ordonnance du 19 octobre 2020 que dans l’arrêt sur appel, en se basant sur le fait que l’intimée et ses enfants étaient domiciliés en Suisse. d) Dans le cadre d’une procédure parallèle aux contributions d’entretien, l’intimé et recourant a déposé le 20 avril 2021 une requête de mesures superprovisionnelles et provisionnelles, visant essentiellement à</w:t>
      </w:r>
    </w:p>
    <w:p>
      <w:r>
        <w:t>- 6 - faire interdiction à la recourante et intimée de quitter la Suisse avec leurs trois enfants et à ce que leur garde lui soit confiée. Par ordonnance de mesures provisionnelles du 9 juillet 2021, le premier juge a notamment dit que le lieu de résidence des enfants D.________, Z.________, et [...] demeurait fixé au domicile de leur mère, qui en exerçait la garde de fait, et a autorisé celle-ci à déplacer le lieu de résidence des trois enfants depuis [...] à [...], en Pologne, dès le mois d’août 2021 et pour une durée d’une année au moins, soit jusqu’au 31 juillet 2022. Un calendrier pour le droit de visite a par ailleurs été prévu en faveur du père. L’ordonnance du 9 juillet 2021 a été confirmée par la Cour d’appel civile le 3 septembre 2021 (n° 421). 3. La recourante et intimée et les trois enfants sont domiciliés en Pologne depuis le début du mois de septembre 2021. A partir de l’été 2022, il apparaît que les contacts entre l’intimé et recourant et ses enfants se sont rarifiés. Si la mère a tenté de fixer des dates pour la fin de l’année 2022, il semble que l’intimé et recourant n’ait pas été très collaboratif. 4. a) Le 27 octobre 2022, l’intimé et recourant a déposé auprès du premier juge une requête de mesures provisionnelles, concluant, avec suite de frais et dépens, à ce que la contribution d’entretien en faveur de ses trois enfants, soit modifiée, respectivement réduite à un montant total de 615 fr. 90, éventuelles allocations familiales en sus. L’intimé et recourant a sollicité ainsi une modification des contributions d’entretien fixées, invoquant notamment son prochain licenciement au 30 novembre 2022 par l’entreprise [...] SA, pour laquelle il a travaillé depuis le 1er juillet 2021, et la réduction des charges chez les enfants, qui habitaient désormais en Pologne.</w:t>
      </w:r>
    </w:p>
    <w:p>
      <w:r>
        <w:t>- 7 - b) Par réponse du 20 janvier 2023, la recourante et intimée a conclu, avec suite de frais et dépens, au rejet de la requête de mesures provisionnelles du 27 octobre 2022 et à ce que l’autorité parentale sur Z.________ et [...] lui soit exclusivement confiée. Elle a requis la production, en mains de l’intimé et recourant, de diverses pièces illustrant sa situation financière, en particulier les recherches d’emploi effectuées depuis le mois d’octobre 2022, l’attestation du montant des indemnités de chômage perçues ou encore les extraits mensuels entre 2022 et 2023 de tous les comptes bancaires dont il était détenteur. La recourante et intimée a allégué les charges suivantes en Pologne : Recourante et intimée Montant de base normes OPF : 1'350 fr. 00 Assurance-maladie ([590.95/4]/4.70) : 31 fr. 50 Assurance véhicule ([3’983/12]/4.70) : 70 fr. 65 Télécommunications (40/4.70) : 8 fr. 50 Badminton ([90x4]/4.70) : 76 fr. 60 Lunettes (300/12) 25 fr. 00 Impôts 98 fr. 95 Loisirs et vacances 300 fr. 00 Charges logement (travaux maintenance, énergie, eau) 100 fr. 00 Frais informatiques professionnels 170 fr. 00 Frais de représentation 50 fr. 00 Frais de déplacement 40 fr. 00 Total 2'321 fr. 20 D.________ Montant de base normes OPF : 850 fr. 00 Assurance-maladie ([590.95/4]/4.70) : 31 fr. 50 Ecolage (4'902 fr. 20/12) : 408 fr. 55 Télécommunications (30/4.70) : 6 fr. 40</w:t>
      </w:r>
    </w:p>
    <w:p>
      <w:r>
        <w:t>- 8 - Par d’impôts liée à la contribution d’entretien : 497 fr. 40 Lunettes (280/12) 23 fr. 35 Piano 152 fr. 00 Danse aérienne 34 fr. 80 Frais de déplacement 10 fr. 00 Frais médicaux non remboursés 30 fr. 00 Total 2'044 fr. 00 Z.________ Montant de base normes OPF : 600 fr. 00 Assurance-maladie ([590.95/4]/4.70) : 31 fr. 50 Ecolage (11'521 fr. 70/12) : 960 fr. 15 Camps scolaires (634 fr. 80/12) 52 fr. 90 Cours de chant (456/12) 38 fr. 00 Danse aérienne 34 fr. 80 Télécommunications (30/4.70) : 6 fr. 40 Par d’impôts liée à la contribution d’entretien : 497 fr. 40 Frais de déplacement 10 fr. 00 Frais médicaux non remboursés 30 fr. 00 Total 2'261 fr. 15 [...] Montant de base normes OPF : 600 fr. 00 Assurance-maladie ([590.95/4]/4.70) : 31 fr. 50 Ecolage (11'521 fr. 70/12) : 960 fr. 15 Cours de batterie (1'826 fr. /12) 152 fr. 20 Camps scolaires (634 fr. 80/12) 52 fr. 90 Télécommunications (50/4.70) : 10 fr. 65 Psychothérapie (1'565 fr./12) 130 fr. 45 Par d’impôts liée à la contribution d’entretien : 494 fr. 50 Orthodontie 188 fr. 00</w:t>
      </w:r>
    </w:p>
    <w:p>
      <w:r>
        <w:t>- 9 - Lunettes (521 fr. 70/12) 43 fr. 50 Autres frais médicaux non remboursés 30 fr. 00 Frais de déplacement 20 fr. 00 Total 2'713 fr. 85 c) Le président a tenu une audience de mesures provisionnelles le 30 janvier 2023. Les parties ont été entendues et la conciliation a été échoué. Un délai a été fixé à l’intimé et recourant pour produire un certain nombre de pièces. d) Le 27 avril 2023, l’intimé et recourant a produit un bordereau de pièces, dont une lettre d’engagement. Selon celle-ci, il a été engagé à partir du 1er février 2023 et jusqu’à la fin du mois d’avril 2023, pour un salaire mensuel de 10'000 fr. brut, auprès de [...], en tant que [...]. Il n’a en revanche produit aucun élément permettant de conclure qu’il s’était inscrit au chômage avant de trouver cet emploi. e) Par courrier du 21 juin 2023, à la suite d’un échange de déterminations, la recourante et intimée s’est interrogée sur la valeur probante de certaines pièces comptables et a requis que la partie adverse certifie que celles-ci n'étaient pas modifiées et exhaustives. f) Par courrier du 7 juillet 2023, l’intimé et recourant a retiré sa requête de mesures provisionnelles du 27 octobre 2023, expliquant que celle-ci avait un impact négatif sur la relation avec ses enfants, qu’il voulait à tout prix préserver. En d roit : 1. 1.1 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w:t>
      </w:r>
    </w:p>
    <w:p>
      <w:r>
        <w:t>- 10 - dépens (art. 95 CPC ; Tappy, Commentaire romand, Code de procédure civile [ci-après : CR-CPC], 2ème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A moins que la loi n’en dispose autrement, le délai est de dix jours pour les décisions prises en procédure sommaire (art. 321 al. 2 CPC). Tel est le cas par exemple pour les procédures portant sur les mesures provisionnelles, au sens de l’art. 248 let. d CPC. 1.2 En l’espèce, les deux recours portent sur un prononcé relatif aux dépens, dans le cadre d’une procédure de mesures provisionnelles. Déposés dans un délai de dix jours, les recours ont donc été interjetés en temps utile, auprès de l’autorité compétente, par des parties qui disposent d’un intérêt digne de protection (art. 59 al. 2 let. a CPC). 1.3 Dans la mesure où le recours du 4 septembre 2023 et celui du 6 octobre 2023 portent sur le même objet, soit les dépens en faveur de la recourante et intimée suite au retrait de la requête de mesures provisionnelles par la partie adverse, et opposent les mêmes parties, il se justifie de joindre les deux causes pour les traiter dans un seul arrêt (art. 125 let. c CPC).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w:t>
      </w:r>
    </w:p>
    <w:p>
      <w:r>
        <w:t>- 11 -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consid. 2.3.3 et les réf. citées ; parmi d’autres : TF 4A_611/2020 du 12 juillet 2021 consid. 3.3.1 ; TF 4A_397/2016 du 30 novembre 2016 consid. 3.1). En l'absence de motivation suffisante, le recours doit être déclaré irrecevable (TF 4A_101/2014 du 26 juin 2014 consid. 3.3 ; CREC 10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 2.3 En l’espèce, chacune des parties a recouru contre un prononcé traitant des frais, en lien avec l’allocation de dépens en faveur de la</w:t>
      </w:r>
    </w:p>
    <w:p>
      <w:r>
        <w:t>- 12 - recourante et intimée. Celle-ci a conclu principalement à ce que le président se prononce sur la question et, subsidiairement, à l’allocation d’un montant plus élevé (12'038 fr. 11) que celui fixé postérieurement dans le prononcé entrepris (9'283 fr. 75). A titre de premier grief, la recourante et intimée invoque une violation du droit d’être entendue, en ce sens que le premier juge n’a pas statué sur les dépens, sans expliquer cette abstention. La motivation de ce grief est suffisante pour rendre le recours recevable. Toutefois, un prononcé statuant expressément sur les dépens ayant été rendu le 25 septembre 2023, ce grief devient sans objet. Le second grief, consistant à invoquer une violation des art. 95, 105, 106 et 108 CPC, est pour sa part insuffisamment motivé, en particulier quant au montant demandé. De plus, les dépens alloués en définitive par le prononcé du 25 septembre 2023 ont été acceptés par la recourante et intimée, qui a conclu à la confirmation de cette décision dans sa réponse du 9 novembre 2023. Ainsi, ce second grief est manifestement infondé. Par conséquent, le recours de la recourante et intimée du 4 septembre 2023 doit être rejeté, dans la mesure où il n’est pas sans objet. 2.4 En ce qui concerne le second recours, déposé le 6 octobre 2023, celui-ci répond aux exigences de motivation. Les autres conditions étant remplies, il est recevable. 3. 3.1 Dans un grief qu'il convient de traiter en premier, l'intimé et recourant conteste le principe de l'allocation de dépens à la recourante et intimée en lien avec le retrait de la requête de mesures provisionnelles du</w:t>
      </w:r>
    </w:p>
    <w:p>
      <w:r>
        <w:rPr>
          <w:b/>
        </w:rPr>
        <w:t>E. 27</w:t>
      </w:r>
    </w:p>
    <w:p>
      <w:r>
        <w:t>octobre 2022.</w:t>
      </w:r>
    </w:p>
    <w:p>
      <w:r>
        <w:t>- 20 - 3.4.3.4 Il ne suffit cependant pas qu'un fait nouveau soit existant pour admettre que la requête du 27 octobre 2022 n'ait pas été vouée à l'échec. Il convient donc d'évaluer encore si les nouveaux calculs étaient prima facie de nature à modifier les contributions en faveur de l'intimé et recourant. Il ressort des pièces produites au dossier que l'intimé et recourant réalise aujourd'hui un revenu sensiblement similaire à celui retenu dans l'arrêt du 5 juillet 2021, par 8'900 fr., soit un salaire mensuel brut d'environ 10'000 fr., duquel il conviendrait d'ôter les charges sociales usuelles. La baisse des charges de la recourant et intimée et des enfants paraît cependant suffisante à admettre que les contributions auraient été revues à la baisse. En effet, l'arrêt du 5 juillet 2021 retient des charges totales pour la recourante et intimée de 4'358 fr. 30, des coûts directs pour D.________ de 1'480 fr. 20, pour Z.________ de 1'483 fr. 50 et pour R.________ de 1'470 fr. 60, allocations familiales à déduire respectivement par 300 fr. pour D.________ et Z.________, et par 380 fr. pour R.________. S'agissant des charges à retenir en Pologne, il est possible à ce stade de se fonder sur les chiffres fournis par la recourante et intimée dans sa réponse du 20 janvier 2023. Il convient toutefois de déduire les loisirs ainsi que les frais de lunettes et d'orthodontie, dans la mesure où seul le minimum vital du droit des poursuites est calculé et qu’il s’agit de frais extraordinaires, et de réduire la base mensuelle selon la proportion mentionnée ci-dessus (cf. consid. 3.4.3.3 supra). Il en résulte que les charges de la recourante et intimée peuvent être évaluées prima facie à 1'116 fr. 78, impôts compris, et les coûts directs de [...] à 815 fr. 23 (dont à ajouter les impôts pour la contribution d'entretien), ceux de Z.________ à 1'323 fr. 03 (dont à ajouter les impôts pour la contribution d'entretien) et ceux de [...] à R.________ (dont à ajouter les impôts pour la contribution d'entretien), allocations familiales à déduire. On précisera que ces coûts comprennent les frais d'écolage, que l'intimé et recourant conteste devoir prendre en charge. En outre, l'aînée des enfants des parties, D.________, est devenue majeure le [...] 2022, ce qui implique qu'elle ne bénéficie plus d'une part d'excédent. Quant aux enfants mineurs, il aurait convenu</w:t>
      </w:r>
    </w:p>
    <w:p>
      <w:r>
        <w:t>- 21 - d'examiner si la part d'excédent usuelle n'était pas excessive au regard de la différence de coût de la vie entre la Suisse et la Pologne. Enfin, il importe en conséquence peu à ce stade de déterminer si les charges de droit de visite en Pologne alléguées par l'intimé et recourant devraient être prises en compte, au vu des considérations qui précèdent. En définitive, il est suffisamment vraisemblable que la requête déposée n'était pas vouée à l'échec, contrairement à ce que le président a retenu dans le cadre de la fixation des dépens. 3.4.3.5 Il reste finalement à déterminer si le fait que la requête n'était pas vouée à l'échec justifie que l'on s'écarte de la répartition des frais fixée par l'art. 106 CPC, au vu du retrait par l'intimé et recourant de sa requête du 27 octobre 2022. Comme cela a été exposé précédemment, en principe la partie qui se désiste de son action succombe et se voit donc chargée des frais. L'intimé et recourant fait valoir que les motifs de son retrait justifieraient une application de l'art. 107 al. 1 let. c CPC, soit que les dépens – les frais judiciaires ayant fait l'objet du prononcé du 22 août 2023 non contesté sur ce point – soient compensés. Il expose, ce qui ressort également de son courrier de retrait du 7 juillet 2023, qu'il a renoncé en raison des difficultés rencontrées dans l'exercice de son droit de visite, causées selon lui par la procédure provisionnelle. L'intimé et recourant ne démontre toutefois pas dans quelle mesure son droit de visite a été altéré et que la procédure provisionnelle en serait la cause. On relèvera à ce titre qu'il apparaît que déjà en automne 2022 les contacts entre les enfants et leur père étaient épisodiques. En effet, il ressort des pièces produites par la recourante et intimée que celle-ci a tenté de fixer des dates de visite au deuxième semestre 2022 sans obtenir de réponse de l'intimé et recourant, sous réserve semble-t-il d'un SMS en fin d'année. Aucune des parties n'établit ce qu'il est advenu par la suite, si bien que l'intimé et recourant échoue à démontrer les motifs de retrait dont il se prévaut.</w:t>
      </w:r>
    </w:p>
    <w:p>
      <w:r>
        <w:t>- 22 - 3.4.3.6 La procédure de mesures provisionnelles comprenait, en sus des conclusions formées par l'intimé et recourant, des conclusions prises par la recourante et intimée au pied de sa réponse du 20 janvier 2023 tendant à ce que l'autorité parentale exclusive sur les enfants lui soit attribuée. On ignore ce qu'il est advenu de ces conclusions, dans la mesure où aucun des prononcés litigieux ne traite de leur sort. On doit donc admettre que cette cause est toujours pendante et il conviendra que le président interpelle les parties à ce sujet. Elles ne sauraient en conséquence jouer un rôle dans le cadre de la répartition des frais et dépens liés au retrait de la requête de l'intimé et recourant. 3.4.3.7 Dès lors, même si la requête du 27 octobre 2022 pouvait avoir un sort favorable, il n'existe aucune raison de s'écarter de la règle de répartition de l'art. 106 CPC, étant précisé que l'art. 107 CPC est potestatif et doit être appliqué restrictivement. Le grief doit donc être écarté. 4. 4.1 L'intimé et recourant conteste également l'application faite par le premier juge de l'art. 9 TDC (Tarif du 23 novembre 2010 des dépens en matière civile ; BLV 270.11.6). Il estime que la procédure sommaire s'appliquant aux mesures provisionnelles, il convenait de retenir le tarif figurant à l'art. 6 TDC pour fixer les éventuels dépens dus. 4.2 4.2.1 Les actions du droit de la famille comportant des effets accessoires financiers sont des contestations de nature non patrimoniales, lorsque la réglementation de ces effets accessoires est une partie nécessaire de la décision sur le litige non patrimonial. Si en revanche seules les conséquences financières sont litigieuses, la cause est de nature patrimoniale (TF 5D_41/2017 du 27 novembre 2007 consid. 2.3 ; voir également TF 5A_837/2017 du 27 février 2018 consid. 1, qui rappelle que la cause dans son ensemble est de nature non patrimoniale).</w:t>
      </w:r>
    </w:p>
    <w:p>
      <w:r>
        <w:t>- 23 - La valeur litigieuse de l'action alimentaire se calcule selon l'art. 92 CPC (Bohnet, Actions civiles, vol. l, 2ème éd., Bâle 2019, n. 14 ad n. 26, p. 371). 4.2.2 L'art. 6 TDC prévoit que, en procédure sommaire, pour une valeur litigieuse située entre 500'001 fr. et 1'000'000 fr., le défraiement est fixé entre 5'000 fr. et 10'000 francs. 4.3 En l'espèce, la procédure entreprise par l'intimé et recourant visait uniquement la réévaluation des contributions d'entretien qu'il doit à ses enfants. La cause était donc de nature patrimoniale, induisant l’application de l’art. 6 TDC. L’intimé et recourant concluait ce que ces contributions soient fixées au total à 615 fr. 90 par mois en lieu et place, au jour du dépôt de la requête du 27 octobre 2022, de 4'035 fr., soit 1'375 fr. pour D.________ et Z.________, et de 1'285 fr. pour R.________. Ainsi, il demandait une réduction totale de 3'419 fr. 10 mensuellement, pour une valeur litigieuse totale de 820'584 fr. selon l'art. 92 CPC. Dans son prononcé du 25 septembre 2023, le président a alloué une somme de 9'283 fr. 75 à titre de dépens, ce qui est conforme au tarif. L’intimé et recourant plaide encore que ce montant serait disproportionné par rapport à la complexité de la cause, les opérations dépassant largement les « frais nécessaires » causés par le litige. Il ne développe toutefois aucun argument concret, en indiquant par exemple les opérations inutiles, contrairement à son devoir de motivation, si bien que son grief est irrecevable. 5. 5.1 En définitive, le recours de la recourante et intimée doit être rejeté, dans la mesure où il n’est pas sans objet, et celui formé par l’intimé et recourant rejeté.</w:t>
      </w:r>
    </w:p>
    <w:p>
      <w:r>
        <w:t>- 24 - 5.2 S’agissant du premier recours, soit celui de la recourante et intimée, aucune avance de frais n’a été demandée avant de statuer, de sorte qu’il peut être renoncé à percevoir des frais judiciaires de deuxième instance (art. 11 TFJC [Tarif des frais judiciaires civils du 28 septembre 2010 ; BLV 270.11.5]). Toutefois, ce recours aurait été partiellement admis si le deuxième prononcé n’avait pas été rendu et il se justifie donc d’allouer à la recourante et intimée des dépens réduits de deuxième instance. Considérant la valeur litigieuse des recours de 12'038 fr., ces dépens peuvent être fixés à 400 fr. et mis à la charge de l’intimé et recourant. 5.3 En ce qui concerne les frais judiciaires de deuxième instance relatifs au second recours, soit celui de l’intimé et recourant, ils doivent être arrêtés à 400 fr. (art. 69 al. 1 TFJC) et mis à la charge du précité, qui succombe et qui en a déjà fait l’avance. Il devra également verser à la recourante et intimée des dépens de deuxième instance, fixés à 600 fr., conformément à l’art. 8 TDC. Par ces motifs, la Chambre des recours civile du Tribunal cantonal, prononce : I. Les causes TD19.041829-231240 et TD19.041829-231373 – découlant des recours déposés par A.I.________, d’une part, et par B.I.________, d’autre part, – sont jointes. II. Le recours déposé par A.I.________ le 4 septembre 2023 est rejeté dans la mesure où il n’est pas sans objet. III. Le recours déposé par B.I.________ le 6 octobre 2023 est rejeté. IV. Le prononcé rendu le 22 août 2023 par le Président du Tribunal civil de l’arrondissement de Lausanne est confirmé.</w:t>
      </w:r>
    </w:p>
    <w:p>
      <w:r>
        <w:t>- 25 - V. Le prononcé rendu le 25 septembre 2023 par le Président du Tribunal civil de l’arrondissement de Lausanne est confirmé. VI. Il n’est pas perçu de frais judiciaires de deuxième instance pour le recours déposé par A.I.________. VII. Les frais judiciaires de deuxième instance pour le recours de B.I.________, arrêtés à 400 fr. (quatre cents francs), sont mis à la charge de celui-ci. VIII. L’intimé et recourant B.I.________ versera à la recourante et intimée A.I.________ la somme de 1'000 fr. (mille francs), à titre de dépens de deuxième instance pour les deux recours. IX. L’arrêt est exécutoire. La présidente : La greffière : Du Le présent arrêt, dont la rédaction a été approuvée à huis clos, est notifié à : - Me Isabelle Jaques (pour A.I.________), - Me Mireille Loroch (pour B.I.________).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