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TD18.020012 vom 22. Juli 2020</w:t>
      </w:r>
    </w:p>
    <w:p>
      <w:r>
        <w:t>VD Tribunal cantonal, 2020-07-22, FR</w:t>
      </w:r>
    </w:p>
    <w:p>
      <w:r>
        <w:rPr>
          <w:b/>
        </w:rPr>
        <w:t xml:space="preserve">Quelle: </w:t>
      </w:r>
      <w:r>
        <w:t>https://mcp.opencaselaw.ch/entscheid/vd_gerichte_TD18.020012</w:t>
      </w:r>
    </w:p>
    <w:p>
      <w:r>
        <w:t>FR: VD_GERICHTE TD18.020012 du 22 juillet 2020</w:t>
      </w:r>
    </w:p>
    <w:p>
      <w:r>
        <w:t>IT: VD_GERICHTE TD18.020012 del 22 luglio 2020</w:t>
      </w:r>
    </w:p>
    <w:p>
      <w:pPr>
        <w:pStyle w:val="Heading2"/>
      </w:pPr>
      <w:r>
        <w:t>Erwägungen</w:t>
      </w:r>
    </w:p>
    <w:p>
      <w:r>
        <w:rPr>
          <w:b/>
        </w:rPr>
        <w:t>E. 3.1</w:t>
      </w:r>
    </w:p>
    <w:p>
      <w:r>
        <w:t>Le recourant ne remet pas en cause le fait que sa conclusion tendant au versement de 50'000 fr. soit considérée comme une conclusion reconventionnelle. Il critique en revanche l’appréciation du premier juge selon laquelle sa conclusion tendant à la cession gratuite de la part de copropriété de son épouse constitue une conclusion reconventionnelle, et ce pour plusieurs motifs. Tout d’abord, le recourant fait valoir qu’il a admis dans ses conclusions le principe de la cession de la part de copropriété de son épouse (ch. III 2e paragraphe), mais qu’il conteste le montant réclamé par la demanderesse pour cette cession. Il soutient qu’il serait contraire à l’art. 98 CPC d’exiger de sa part qu’il effectue une avance de frais sur cette conclusion, dans la mesure où cela reviendrait à requérir à double l’avance de frais, une fois chez la demanderesse et une fois chez le défendeur. En outre, il fait valoir que lorsque le défendeur prend simplement des conclusions sur les effets du divorce demandé par la partie</w:t>
      </w:r>
    </w:p>
    <w:p>
      <w:r>
        <w:t>- 6 - adverse, il ne s’agit pas d’une demande reconventionnelle, mais de prétentions formulées dans le cadre de l’action du demandeur, qui se caractérise comme une actio duplex.</w:t>
      </w:r>
    </w:p>
    <w:p>
      <w:r>
        <w:rPr>
          <w:b/>
        </w:rPr>
        <w:t>E. 3.2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2e éd., 2013, n. 10 ad art. 98 CPC). Pour déterminer le montant des frais judiciaires présumés, il y a lieu de se référer au tarif des frais prévu par le droit cantonal (art. 96 CPC). En droit vaudois, l'art. 9 al. 1 TFJC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La notion de demandeur prévalant à l'art. 98 CPC correspond à celle de toute partie ne se bornant pas à conclure à la libération ; une telle partie pourra dès lors être astreinte au paiement d'une avance calculée en fonction de la valeur litigieuse de sa propre prétention (Tappy, CR-CPC, n. 13 ad art. 98 CPC). Tel sera le cas du défendeur qui présente une demande reconventionnelle selon l'art. 224 al. 1 CPC. Ne sont toutefois pas des conclusions reconventionnelles, les conclusions propres que le défendeur peut prendre dans le cas d’une actio</w:t>
      </w:r>
    </w:p>
    <w:p>
      <w:r>
        <w:t>- 7 - duplex, dont l’admission pourrait impliquer aussi des droits en sa faveur (Tappy, CR-CPC, 2e éd. 2019, n. 4 ad art. 224). On parle d’actio duplex lorsque la demande comporte un caractère réciproque, si bien que le défendeur peut, dans le contexte d’une liquidation d’un rapport de communauté entre les parties, faire valoir ses prétentions dans sa réponse sans formellement déposer de demande reconventionnelle. Tel est le cas en matière de liquidation du régime matrimonial, de partage d’une copropriété ou d’une propriété commune (Tappy, CR-CPC, n. 20s ad art. Intro art. 84-90 ; CACI 18 septembre 2018/528 consid. 3.2.2).</w:t>
      </w:r>
    </w:p>
    <w:p>
      <w:r>
        <w:rPr>
          <w:b/>
        </w:rPr>
        <w:t>E. 3.3</w:t>
      </w:r>
    </w:p>
    <w:p>
      <w:r>
        <w:t>En l’espèce, il ressort effectivement des conclusions du défendeur prises dans le cadre de sa réponse que celui-ci ne s’oppose pas sur le principe de la cession réclamée par la demanderesse, mais uniquement sur le montant de 500'000 fr. requis par la demanderesse. En accord avec ce que dénonce le recourant, force est de constater qu’exiger une avance de frais sur cette conclusion reviendrait à réclamer une double avance de frais en lien avec ce montant que le défendeur conteste devoir en totalité, ce qui n’est pas concevable. En outre, il ressort de la jurisprudence précitée que lorsque le défendeur prend simplement des conclusions sur les effets du divorce demandé par la partie adverse, il ne s’agit pas de conclusions reconventionnelles, mais de prétentions formulées dans le cadre de l’action du demandeur, qui se caractérise comme une actio duplex. Partant, la conclusion prise par le défendeur tendant à ce que la part de copropriété de la demanderesse, qui lui reviendra à l’issue de la liquidation du régime matrimonial, soit cédée à titre gratuit et non pas au montant réclamé par la demanderesse ne doit pas être qualifiée de reconventionnelle au sens de l’art. 94 CPC. Par conséquent, seule la conclusion relative au paiement de 50'000 fr. peut être qualifiée de reconventionnelle. L’avance de frais à effectuer par le défendeur est fixée à 3'000 fr, en application des art. 9 et 54 al. 1 TFJC).</w:t>
      </w:r>
    </w:p>
    <w:p>
      <w:r>
        <w:t>- 8 -</w:t>
      </w:r>
    </w:p>
    <w:p>
      <w:r>
        <w:rPr>
          <w:b/>
        </w:rPr>
        <w:t>E. 4.1</w:t>
      </w:r>
    </w:p>
    <w:p>
      <w:r>
        <w:t>Le recours doit ainsi être admis et la demande d’avance de frais doit être fixée à 3'000 francs.</w:t>
      </w:r>
    </w:p>
    <w:p>
      <w:r>
        <w:rPr>
          <w:b/>
        </w:rPr>
        <w:t>E. 4.2</w:t>
      </w:r>
    </w:p>
    <w:p>
      <w:r>
        <w:t>Dès lors que le recourant obtient gain de cause, les frais judiciaires de deuxième instance, arrêtés à 200 fr. (art. 69 al. 1 TFJC), seront laissés à la charge de l’Etat. L'avance de frais versée par le recourant lui sera restituée. Il n’y a pas lieu de mettre de dépens à la charge de l’Etat, qui ne peut être considéré comme une partie succombante (Colombini, Code de procédure civile Condensé de la jurisprudence fédérale et vaudoise, éd. 2018, n. 1.12 ad art. 106 CPC et réf. citées.). L’intimée n’ayant pas été invitée à se déterminer, il ne lui sera pas alloué de dépens. Par ces motifs, la Chambre des recours civile du Tribunal cantonal, prononce : I. Le recours est admis. II. La décision est réformée en ce sens qu’une avance de frais de 3'000 fr. (trois mille francs) est requise d’A.H.________, à la suite du dépôt de sa réponse dans le procès en divorce qui l’oppose à B.H.________. III. Les frais judiciaires de deuxième instance, arrêtés à 200 fr. (deux cents francs), sont mis à la charge de l’Etat. IV. L’arrêt est exécutoire.</w:t>
      </w:r>
    </w:p>
    <w:p>
      <w:r>
        <w:t>- 9 - Le président : La greffière : Du L'arrêt qui précède, dont la rédaction a été approuvée à huis clos, est notifié à : - Me Lory Balsiger Gigandet (pour A.H.________), - Me Yann Oppliger (pour B.H.________).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