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TD18.007661 vom 10. August 2018</w:t>
      </w:r>
    </w:p>
    <w:p>
      <w:r>
        <w:t>VD Tribunal cantonal, 2018-08-10, FR</w:t>
      </w:r>
    </w:p>
    <w:p>
      <w:r>
        <w:rPr>
          <w:b/>
        </w:rPr>
        <w:t xml:space="preserve">Quelle: </w:t>
      </w:r>
      <w:r>
        <w:t>https://mcp.opencaselaw.ch/entscheid/vd_gerichte_TD18.007661</w:t>
      </w:r>
    </w:p>
    <w:p>
      <w:r>
        <w:t>FR: VD_GERICHTE TD18.007661 du 10 août 2018</w:t>
      </w:r>
    </w:p>
    <w:p>
      <w:r>
        <w:t>IT: VD_GERICHTE TD18.007661 del 10 agosto 2018</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w:t>
      </w:r>
    </w:p>
    <w:p>
      <w:r>
        <w:t>- 4 - est expressément prévu par la loi. Tel est le cas en l'espèce, un recours étant expressément prévu par la loi s'agissant de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RSV 173.01]).</w:t>
      </w:r>
    </w:p>
    <w:p>
      <w:r>
        <w:rPr>
          <w:b/>
        </w:rPr>
        <w:t>E. 1.2</w:t>
      </w:r>
    </w:p>
    <w:p>
      <w:r>
        <w:t>En l'espèce, formé en temps utile par une partie qui a un intérêt digne de protection (art. 59 al. 2 let. a CPC), le recours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2e éd., 2013, n. 26 ad art. 319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w:t>
      </w:r>
    </w:p>
    <w:p>
      <w:r>
        <w:rPr>
          <w:b/>
        </w:rPr>
        <w:t>E. 2.2</w:t>
      </w:r>
    </w:p>
    <w:p>
      <w:r>
        <w:t>En procédure de recours, les allégations de faits et les preuves nouvelles sont irrecevables (art. 326 al. 1 CPC), dès lors qu’il s’agit d’une voie extraordinaire de remise en cause n’offrant qu’un pouvoir d’examen</w:t>
      </w:r>
    </w:p>
    <w:p>
      <w:r>
        <w:t>- 5 - limité à l’instance supérieure (Jeandin, CPC commenté, 2011, n. 1 ad art. 326 CPC). En l’espèce, la recourante a produit huit pièces à l’appui de son recours. Les pièces 1 à 4 sont des pièces de forme. Les pièces 5 à 8 – toutes destinées à établir les frais de transport public de la recourante – sont irrecevables, dans la mesure où elles ne figurent pas déjà au dossier de première instance.</w:t>
      </w:r>
    </w:p>
    <w:p>
      <w:r>
        <w:rPr>
          <w:b/>
        </w:rPr>
        <w:t>E. 3.1</w:t>
      </w:r>
    </w:p>
    <w:p>
      <w:r>
        <w:t>La recourante admet qu’elle est copropriétaire, pour une demie avec son époux, d’une maison au Portugal ; elle soutient toutefois que ladite maison ne serait pas louée mais réservée à l’usage familial, que le sort de cette maison devrait être réglé dans le cadre du divorce et qu’il ne serait dès lors pas envisageable d’ajouter un quelconque rendement immobilier dans ses revenus. La recourante reproche au premier juge de ne pas avoir pris en compte dans ses charges de ses frais de déplacement sur son lieu de travail, qu’elle estime à 250 fr. par mois. Au vu de ces éléments, elle ne disposerait plus que d’un disponible mensuel de 550 fr. après couverture de son minimum vital et de celui de sa fille, ce qui serait insuffisant pour assumer les frais de la procédure en cours. Le recourante relève en outre qu’elle ne disposerait d’aucune fortune sous la forme d’économies. Elle aurait en effet transféré les économies du couple sur des comptes à son seul nom dans la seule perspective de les préserver. Dans la mesure où les montants concernés feraient l’objet de conclusions prises dans le cadre du divorce, elle ne pourrait en disposer librement.</w:t>
      </w:r>
    </w:p>
    <w:p>
      <w:r>
        <w:rPr>
          <w:b/>
        </w:rPr>
        <w:t>E. 3.2.1</w:t>
      </w:r>
    </w:p>
    <w:p>
      <w:r>
        <w:t>Les règles sur l’assistance judiciaire doivent permettre de garantir que tout un chacun puisse accéder à la justice même si ses ressources ne lui permettent pas d’assumer les coûts d’un procès, pour autant que la cause ne paraisse pas dépourvue de toute chance de succès</w:t>
      </w:r>
    </w:p>
    <w:p>
      <w:r>
        <w:t>- 6 - (art. 29 al. 3 Cst. [Constitution fédérale de la Confédération suisse du 18 avril 1999 ; RS 101] ; art. 117 à 122 CPC).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 mensuelle à titre de participation aux frais de procès (Tappy, CPC commenté, n. 6 ad art. 123 CPC).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(TF 4D_30/2009 du 1er juillet 2009, ATF 135 I 91 consid. 2.4.3 ; ATF 128 I 225 consid. 2.5.1, JdT 2006 IV 47).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il ne peut échapper. Il y a lieu de mettre en balance, d'une part, la totalité des ressources effectives du requérant et, d'autre part, l'ensemble de ses engagements financiers. Concernant ces derniers, seules les charges réellement acquittées sont susceptibles d'entrer dans le calcul du minimum vital (cf. ATF 121 III 20 consid. 3a).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w:t>
      </w:r>
    </w:p>
    <w:p>
      <w:r>
        <w:t>- 7 -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(ATF 141 III 369 consid. 4.1 ; ATF 135 I 221 consid. 5.1 ; TF 5A_810/2011 du 7 février 2012 consid. 2.3).</w:t>
      </w:r>
    </w:p>
    <w:p>
      <w:r>
        <w:rPr>
          <w:b/>
        </w:rPr>
        <w:t>E. 3.2.2</w:t>
      </w:r>
    </w:p>
    <w:p>
      <w:r>
        <w:t>Celui qui requiert l'assistance judicaire doit justifier de sa situation de fortune et de ses revenus et exposer l'affaire et les moyens de preuve qu'il entend invoquer (art. 119 al. 2 CPC). Il lui appartient ainsi d'indiquer d'une « manière complète » et d'établir, dans la mesure du possible, ses revenus, sa situation de fortune et ses charges (TF 5D_114/2012 du 4 octobre 2012 consid. 2.3.2). Applicable à la procédure portant sur l'octroi ou le refus de l'assistance judiciaire, la maxime inquisitoire est limitée par le devoir de collaborer des parties (Message du 28 juin 2006 relatif au code de procédure civile suisse, FF 2006 p. 6914 in initio ; TF 4A_114/2013 du 20 juin 2013 consid. 4.3.1 et les références). Ce devoir de collaborer ressort en particulier de l'art. 119 al. 2 CPC précité.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TF 4A_645/2012 du 19 mars 2013 consid. 3.3 ; TF 5A_810/2011 du 7 février 2012 consid. 3.2.2 ; TF 5A_65/2009 du 25 février 2009 consid. 4.3).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(Wuffli, Die unentgeltliche Rechtspflege in der Schweizerischen Zivilprozessordnung, 2015, nn. 657 à 659 p. 283).</w:t>
      </w:r>
    </w:p>
    <w:p>
      <w:r>
        <w:t>- 8 -</w:t>
      </w:r>
    </w:p>
    <w:p>
      <w:r>
        <w:rPr>
          <w:b/>
        </w:rPr>
        <w:t>E. 3.3</w:t>
      </w:r>
    </w:p>
    <w:p>
      <w:r>
        <w:t>En l’espèce, la recourante n’a pas invoqué ni établi ses frais de déplacement dans le cadre de la requête d’assistance judiciaire déposée en première instance, alors qu’elle était déjà assistée d’un conseil. Au surplus, comme on l’a vu ci-dessus, les pièces produites au stade du recours sont irrecevables. C’est donc à juste titre que le premier juge n’a pas tenu compte de frais de déplacement dans les charges de la recourante. Le premier juge a pris en compte un revenu locatif de 151 fr. 85 par mois pour la maison familiale au Portugal. Il résulte de la déclaration d’impôts produite par la recourante qu’il s’agit d’une maison dont l’utilisation est « à prépondérance privée ». Dans cette mesure, on ne saurait en déduire que la recourante en retire le revenu locatif résultant de la déclaration d’impôts et celui-ci n’a pas à être comptabilisé dans ses revenus. La recourante perçoit en définitive 5'100 fr. (4'300 fr. de revenu + 550 fr. de pension alimentaire + 250 fr. d’allocations familiales) ; son minimum vital et celui-de sa fille s’élève à 4'293 fr. 15. Après déduction des charges, la recourante dispose d’un disponible mensuel de l’ordre de 800 francs. Ce montant est manifestement suffisant à financer les frais de la procédure de divorce, pour une durée prévisible de vingt- quatre mois et un coût maximal estimé à 13'000 francs. Ce disponible demeure suffisant, même en diminuant son revenu des allocations familiales qui sont destinées au seul entretien de l’enfant. Par surabondance, même s’il faut admettre, avec la recourante, que les liquidités bancaires litigieuses ne lui appartiennent pas – du moins pas en totalité –, et ne peuvent être utilisées pour financer le procès, il n’en demeure pas moins une fortune immobilière au Portugal, en sus du mensuel disponible, qui peut être rentabilisée. En particulier, la recourante n’a pas allégué, ni établi que la maison serait entièrement grevée.</w:t>
      </w:r>
    </w:p>
    <w:p>
      <w:r>
        <w:t>- 9 - Pour ces motifs, c’est à juste titre que le premier juge a refusé d’accorder le bénéfice de l’assistance judiciaire à la recourante pour la procédure de divorce en cours.</w:t>
      </w:r>
    </w:p>
    <w:p>
      <w:r>
        <w:rPr>
          <w:b/>
        </w:rPr>
        <w:t>E. 4</w:t>
      </w:r>
    </w:p>
    <w:p>
      <w:r>
        <w:t>Au vu de ce qui précède, le recours, manifestement mal fondé, doit être rejeté (art. 322 al. 1 in fine CPC) et l’ordonnance entreprise confirmée. Les frais judiciaires de deuxième instance, arrêtés à 100 fr. (art. 69 al. 3 et 70 al. 3 TFJC [tarif des frais judiciaires civils du 28 septembre 2010 ; RSV 270.11.5]), doivent être mis à la charge de la recourante, qui succombe (art. 106 al. 1 CPC). Ils seront compensés avec l’avance versée par 350 fr., tandis que le solde de 250 fr. lui sera restitué. Par ces motifs, la Chambre des recours civile du Tribunal cantonal, en application de l'art. 322 al. 1 CPC, prononce : I. Le recours est rejeté. II. L’ordonnance est confirmée. III. Les frais judiciaires de deuxième instance, arrêtés à 100 fr. (cent francs), sont mis à la charge de la recourante J.________. IV. L’arrêt est exécutoire. Le président : La greffière :</w:t>
      </w:r>
    </w:p>
    <w:p>
      <w:r>
        <w:t>- 10 - Du L'arrêt qui précède, dont la rédaction a été approuvée à huis clos, est notifié à : - Me Valérie Mérinat (pour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