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TD18.005497 vom 17. April 2018</w:t>
      </w:r>
    </w:p>
    <w:p>
      <w:r>
        <w:t>VD Tribunal cantonal, 2018-04-17, FR</w:t>
      </w:r>
    </w:p>
    <w:p>
      <w:r>
        <w:rPr>
          <w:b/>
        </w:rPr>
        <w:t xml:space="preserve">Quelle: </w:t>
      </w:r>
      <w:r>
        <w:t>https://mcp.opencaselaw.ch/entscheid/vd_gerichte_TD18.005497</w:t>
      </w:r>
    </w:p>
    <w:p>
      <w:r>
        <w:t>FR: VD_GERICHTE TD18.005497 du 17 avril 2018</w:t>
      </w:r>
    </w:p>
    <w:p>
      <w:r>
        <w:t>IT: VD_GERICHTE TD18.005497 del 17 aprile 2018</w:t>
      </w:r>
    </w:p>
    <w:p>
      <w:pPr>
        <w:pStyle w:val="Heading2"/>
      </w:pPr>
      <w:r>
        <w:t>Volltext</w:t>
      </w:r>
    </w:p>
    <w:p>
      <w:r>
        <w:t>TRIBUNAL CANTONAL AJ18.005497-180388 128 CHAMBRE D E S RECOURS CIVIL E _________________________________________ Arrêt du 17 avril 2018 _________________ Composition : M. SAUTEREL, président Mmes Merkli et Giroud Walther, juges Greffière : Mme Schwab Eggs ***** Art. 56, 97, 117 let. a, 119 al. 2 et 121 CPC Statuant à huis clos sur le recours interjeté par Q.________, à Ecublens, contre la décision en matière d’assistance judiciaire rendue le 20 février 2018 par la Présidente du Tribunal civil de l’arrondissement de La Côte dans la cause divisant le recourant d’avec [...], la Chambre des recours civile du Tribunal cantonal considère : 853</w:t>
      </w:r>
    </w:p>
    <w:p>
      <w:r>
        <w:t>- 2 - En fait : A. Par décision du 20 février 2018, adressée pour notification le même jour, la Présidente du Tribunal civil de l’arrondissement de La Côte (ci-après : la présidente) a refusé à Q.________ le bénéfice de l’assistance judiciaire, dans la cause en divorce sur demande unilatérale qui l’oppose à [...]. En droit, le premier juge a considéré qu’il ressortait des pièces produites par le requérant que les revenus et la fortune des époux leur permettaient de faire face aux frais judiciaires et aux frais d’avocat, la déclaration d’impôt 2016 mettant en évidence une fortune en numéraires de 77'897 francs. B. Par acte reçu le 9 mars 2018 au greffe, Q.________ a recouru contre la décision précitée, requérant en substance que le bénéfice de l’assistance judiciaire lui soit accordé, compte tenu du fait qu’il n’avait aucune fortune et était inscrit au revenu d’insertion. C. La Chambre des recours civile fait sien dans son entier l'état de fait du jugement, complété par les pièces du dossier, dont il ressort notamment ce qui suit : Dans le cadre de la cause en divorce sur demande unilatérale qui l’oppose à [...],Q.________ a requis, par courrier reçu le 8 février 2018 au greffe du Tribunal d’arrondissement de La Côte, le bénéfice de l’assistance judiciaire. A l’appui de sa requête, il a rempli un formulaire, dont il résulte qu’il n’a pas de fortune. Q.________ a produit plusieurs documents à l’appui de sa requête, en particulier une décision du 5 décembre 2017 du Centre social régional de l’Ouest lausannois acceptant sa demande de revenu d’insertion (RI) dès le 1er novembre 2017 ; il ressort de cette décision que Q.________ n’a pas de fortune.</w:t>
      </w:r>
    </w:p>
    <w:p>
      <w:r>
        <w:t>- 3 - Par courrier du 12 février 2018, la présidente l’a invité à produire un relevé détaillé du compte [...] du 1er novembre 2017 au 25 janvier 2018, un relevé détaillé du compte [...] pour le mois de janvier 2018, ainsi que l’intégralité de la dernière déclaration d’impôts. Par courrier remis à la poste le 19 février 2018, Q.________ a produit un extrait de compte [...] du mois de janvier 2018, ainsi que la déclaration d’impôt 2016, remplie avec son épouse, dont il résulte que le couple disposait d’une fortune s’élevant à 77'897 francs. En d roit : 1. 1.1 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RSV 173.01]). 1.2 En l'espèce, formé en temps utile par une partie qui a un intérêt digne de protection (art. 59 al. 2 let. a CPC), le recours est recevable.</w:t>
      </w:r>
    </w:p>
    <w:p>
      <w:r>
        <w:t>- 4 - 2. 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 3.1 Le recourant demande en substance que le fait qu’il bénéficie du revenu d’insertion soit pris en compte dans l’examen de sa situation financière. Il souligne qu’il n’a aucune fortune et qu’il ne pourrait d’ailleurs pas être au bénéfice du revenu d’insertion si tel était le cas ; en outre, la fortune résultant de la déclaration d’impôt 2016 ne lui appartiendrait pas. 3.2 3.2.1 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 RS 101]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w:t>
      </w:r>
    </w:p>
    <w:p>
      <w:r>
        <w:t>- 5 - mensuelle à titre de participation aux frais de procès (Tappy, CPC commenté, n. 6 ad art. 123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ATF 135 I 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3.2.2 Celui qui requiert l'assistance judicaire doit justifier de sa situation de fortune et de ses revenus et exposer l'affaire et les moyens de preuve qu'il entend invoquer (art. 119 al. 2 CPC). Il lui appartient ainsi d'indiquer d'une « manière complète » et d'établir, dans la mesure du possible,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précité. L'autorité saisie de la requête</w:t>
      </w:r>
    </w:p>
    <w:p>
      <w:r>
        <w:t>- 6 -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 ; s'agissant de la condition des chances de succès: Huber, in ZPO Schweizerische Zivilprozessordnung Kommentar, 2e éd., 2016, n. 7 ad art. 119 CPC). Selon l’art. 97 CPC, le tribunal doit renseigner la partie non assistée d’un mandataire professionnel sur les conditions de l’octroi de l’assistance judiciaire gratuite et sur les informations requises pour pouvoir trancher cette question (ATF 120 Ia 179 consid. 3a ; TF 5A_726/2016 du 2 février 2015 consid. 4.3 ; TF 4A_675/2012 du 18 janvier 2013 consid. 7.2 ; TF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5A_380/2015 du 1er juillet 2015 consid. 3.2.2 ; TF 4A_661/2010 du 16 février 2011 consid. 3.5 ; TF 5A_382/2010 du 22 septembre 2010 consid. 3.2.2). Le devoir d’interpellation du tribunal, déduit de l’art. 56 CPC, vaut avant tout pour les personnes non assistées et juridiquement inexpérimentées. Le juge n’a pas, de par son devoir d’interpellation, à compenser le manque de collaboration que l’on peut raisonnablement</w:t>
      </w:r>
    </w:p>
    <w:p>
      <w:r>
        <w:t>- 7 -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précité consid. 3.2.2 et les réf. citées). 3.3 En l’espèce, dans la mesure où la requête d’assistance judiciaire a été déposée au début de l’année 2018, c’est la situation du recourant au moment du dépôt de la requête qui est déterminante. Il résulte certes de la déclaration d’impôt 2016 du recourant qu’il disposait alors d’une fortune de 77'897 francs ; cet élément de fortune résulte toutefois d’un état de la situation fiscale du recourant datant d’environ deux ans avant le dépôt de la requête et alors qu’il vivait encore avec son épouse. Au surplus, l’octroi récent du revenu d’insertion au recourant constitue un indice quant à sa situation financière au moment du dépôt de la requête, bien que cet octroi soit en principe indépendant de celui de l’assistance judiciaire. Au vu de l’incohérence entre la fortune déclarée en 2016 et de l’octroi du revenu d’insertion en 2018, il appartenait au premier juge d’interpeller le recourant à ce sujet, ce d’autant plus qu’il n’était pas assisté. 4. Pour ces motifs, le recours doit être admis, la décision entreprise annulée et la cause renvoyée à Présidente du Tribunal civil de l’arrondissement de La Côte pour nouvelle décision dans le sens des considérants. Les frais judiciaires de deuxième instance, arrêtés à 100 fr. (art. 69 al. 3 TFJC [tarif des frais judiciaires civils du 28 septembre 2010 ; RSV 270.11.5]), seront laissés à la charge de l'Etat (cf. art. 107 al. 2 CPC ; CREC du 10 août 2012/277).</w:t>
      </w:r>
    </w:p>
    <w:p>
      <w:r>
        <w:t>- 8 - Par ces motifs, la Chambre des recours civile du Tribunal cantonal, prononce : I. Le recours est admis. II. La décision est annulée et la cause renvoyée à la Présidente du Tribunal civil de l’arrondissement de La Côte pour nouvelle décision dans le sens des considérants. III. Les frais judiciaires de deuxième instance, arrêtés à 100 fr. (cent francs), sont laissés à la charge de l’Etat. IV. La somme de 100 fr. (cent francs) doit être versée au recourant Q.________ à titre de restitution de l’avance de frais de deuxième instance. V. L’arrêt est exécutoire. Le président : La greffière : Du L'arrêt qui précède, dont la rédaction a été approuvée à huis clos, est notifié à : - M. Q.________, personnellement.</w:t>
      </w:r>
    </w:p>
    <w:p>
      <w:r>
        <w:t>- 9 -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