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TD17.039635 vom 3. November 2017</w:t>
      </w:r>
    </w:p>
    <w:p>
      <w:r>
        <w:t>VD Tribunal cantonal, 2017-11-03, FR</w:t>
      </w:r>
    </w:p>
    <w:p>
      <w:r>
        <w:rPr>
          <w:b/>
        </w:rPr>
        <w:t xml:space="preserve">Quelle: </w:t>
      </w:r>
      <w:r>
        <w:t>https://mcp.opencaselaw.ch/entscheid/vd_gerichte_TD17.039635</w:t>
      </w:r>
    </w:p>
    <w:p>
      <w:r>
        <w:t>FR: VD_GERICHTE TD17.039635 du 3 novembre 2017</w:t>
      </w:r>
    </w:p>
    <w:p>
      <w:r>
        <w:t>IT: VD_GERICHTE TD17.039635 del 3 novembre 2017</w:t>
      </w:r>
    </w:p>
    <w:p>
      <w:pPr>
        <w:pStyle w:val="Heading2"/>
      </w:pPr>
      <w:r>
        <w:t>Erwägungen</w:t>
      </w:r>
    </w:p>
    <w:p>
      <w:r>
        <w:rPr>
          <w:b/>
        </w:rPr>
        <w:t>E. 1.1</w:t>
      </w:r>
    </w:p>
    <w:p>
      <w:r>
        <w:t>L’art. 121 CPC (Code de procédure civile du 19 décembre 2008 ; RS 272) ouvre la voie du recours de l’art. 319 let. b ch. 1 CPC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RSV 173.01]).</w:t>
      </w:r>
    </w:p>
    <w:p>
      <w:r>
        <w:rPr>
          <w:b/>
        </w:rPr>
        <w:t>E. 1.2</w:t>
      </w:r>
    </w:p>
    <w:p>
      <w:r>
        <w:t>En l’espèce, interjeté en temps utile par une partie qui y a un intérêt (art. 59 al. 2 let. a CPC) et selon les formes prescrites,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w:t>
      </w:r>
    </w:p>
    <w:p>
      <w:r>
        <w:t>- 5 - des preuves (Corboz et al., Commentaire de la LTF, 2e éd., Berne 2014, n. 27 ad art. 97 LTF).</w:t>
      </w:r>
    </w:p>
    <w:p>
      <w:r>
        <w:rPr>
          <w:b/>
        </w:rPr>
        <w:t>E. 2.2</w:t>
      </w:r>
    </w:p>
    <w:p>
      <w:r>
        <w:t>En procédure de recours, les conclusions, les allégations de faits et les preuves nouvelles sont irrecevables (art. 326 al. 1 CPC). En l’occurrence, les pièces 1, 2 et 3 produites par la recourante constituent des pièces de forme, respectivement figurent déjà au dossier de première instance, de sorte qu’elles s’avèrent recevables. Les pièces 4, 5 et 6, soit des documents concernant la situation financière de l’intéressée, sont par contre irrecevables car nouvelles. Au demeurant, ces titres sont tous antérieurs à la décision entreprise et auraient ainsi pu être produits devant le premier juge.</w:t>
      </w:r>
    </w:p>
    <w:p>
      <w:r>
        <w:rPr>
          <w:b/>
        </w:rPr>
        <w:t>E. 3.1</w:t>
      </w:r>
    </w:p>
    <w:p>
      <w:r>
        <w:t>Invoquant une constatation manifestement inexacte des faits, la recourante soutient que son disponible mensuel ne s’élèverait pas à 619 fr. 20, mais à 90 fr. 20, ce qui ne lui permettrait pas de s’acquitter, même mensuellement, de ses honoraires d’avocat.</w:t>
      </w:r>
    </w:p>
    <w:p>
      <w:r>
        <w:rPr>
          <w:b/>
        </w:rPr>
        <w:t>E. 3.2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Applicable à la procédure portant sur l'octroi ou le refus de l'assistance judiciaire, la maxime inquisitoire est limitée par le devoir de collaborer des parties (Message du 28 juin 2006 relatif au code de procédure civile suisse, FF 2006 6841, spéc. p. 6914 in initio ; TF</w:t>
      </w:r>
    </w:p>
    <w:p>
      <w:r>
        <w:t>- 6 - 4A_114/2013 du 20 juin 2013 consid. 4.3.1 et les références citées).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 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5A_380/2015 du 1er juillet 2015 consid. 3.2 et les références citées).</w:t>
      </w:r>
    </w:p>
    <w:p>
      <w:r>
        <w:rPr>
          <w:b/>
        </w:rPr>
        <w:t>E. 3.3</w:t>
      </w:r>
    </w:p>
    <w:p>
      <w:r>
        <w:t>En l’espèce, il convient de préciser en premier lieu que le calcul effectué par le premier juge pour déterminer le disponible de 619 fr. 20 de la recourante correspond à la soustraction de charges d’un montant de 10'010 fr. 55 d’un revenu de 10'629 fr. 75, et non à la soustraction de charges d’un montant de 9'910 fr. 55 comme indiqué à tort en page 4 de la décision. Cela étant, pour le calcul du disponible, le magistrat s’est fondé exactement sur les montants indiqués à titre de revenus et de charges dans la requête d’assistance judiciaire du 13 septembre 2017, hormis les frais de téléphone qu’il a, à juste titre, écartés au motif qu’ils faisaient partie de la base mensuelle du minimum vital, laquelle a été ajoutée aux charges, étant précisé que la recourante ne conteste pas cette appréciation. C’est donc en vain que l’intéressée fait valoir une constatation manifestement inexacte des faits, alors même qu’elle a articulé dans sa requête les chiffres qui ont finalement été pris en compte.</w:t>
      </w:r>
    </w:p>
    <w:p>
      <w:r>
        <w:t>- 7 - Conformément à l’art. 119 al. 2 CPC et à la jurisprudence qui en découle, il lui appartenait de renseigner complètement le juge et de fournir toute preuve utile, sans que celui-ci n’ait à instruire davantage, à défaut d’incertitudes ou d’imprécisions. Partant, avec des revenus mensuels totalisant 10'629 fr. 75 pour des charges de 10'010 fr. 55, la recourante est en mesure de consacrer une somme mensuelle de l’ordre de 600 fr. à ses frais d’avocat dans le cadre de la procédure de divorce et l’intéressée ne remet pas non plus en question le fait que cela représente un montant annuel de 7'200 fr. qui est suffisant pour couvrir les honoraires de son avocat pour la durée prévisible de la procédure. Il s’ensuit que c’est à juste titre que le premier juge n’a pas octroyé l’assistance judiciaire dans la mesure de l’assistance d’un conseil d’office et l’a limitée à l’exonération des frais judiciaires et des avances de ceux-ci.</w:t>
      </w:r>
    </w:p>
    <w:p>
      <w:r>
        <w:rPr>
          <w:b/>
        </w:rPr>
        <w:t>E. 4.1</w:t>
      </w:r>
    </w:p>
    <w:p>
      <w:r>
        <w:t>En définitive, le recours, manifestement infondé, doit être rejeté selon le mode procédural de l’art. 322 al. 1 in fine CPC et la décision confirmée. La requête d’assistance judiciaire pour la procédure de recours présentée par la recourante ne peut en conséquence qu’être rejetée (art. 117 let. b CPC).</w:t>
      </w:r>
    </w:p>
    <w:p>
      <w:r>
        <w:rPr>
          <w:b/>
        </w:rPr>
        <w:t>E. 4.2</w:t>
      </w:r>
    </w:p>
    <w:p>
      <w:r>
        <w:t>Le présent arrêt peut être rendu sans frais judiciaires de deuxième instance (art. 11 TFJC [Tarif des frais judiciaires civils du 28 septembre 2010 ; RSV 270.11.5]).</w:t>
      </w:r>
    </w:p>
    <w:p>
      <w:r>
        <w:t>- 8 - Par ces motifs, la Chambre des recours civile du Tribunal cantonal, en application de l'art. 322 al. 1 CPC, prononce : I. Le recours est rejeté. II. La requête d’assistance judiciaire est rejetée. III. La décision est confirmée. IV. L’arrêt, rendu sans frais judiciaires de deuxième instance, est exécutoire. La présidente : Le greffier : Du L'arrêt qui précède, dont la rédaction a été approuvée à huis clos, est notifié à : - Me Mathilde Bessonnet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