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TD17.013465 vom 1. November 2018</w:t>
      </w:r>
    </w:p>
    <w:p>
      <w:r>
        <w:t>VD Tribunal cantonal, 2018-11-01, FR</w:t>
      </w:r>
    </w:p>
    <w:p>
      <w:r>
        <w:rPr>
          <w:b/>
        </w:rPr>
        <w:t xml:space="preserve">Quelle: </w:t>
      </w:r>
      <w:r>
        <w:t>https://mcp.opencaselaw.ch/entscheid/vd_gerichte_TD17.013465</w:t>
      </w:r>
    </w:p>
    <w:p>
      <w:r>
        <w:t>FR: VD_GERICHTE TD17.013465 du 1 novembre 2018</w:t>
      </w:r>
    </w:p>
    <w:p>
      <w:r>
        <w:t>IT: VD_GERICHTE TD17.013465 del 1 novembre 2018</w:t>
      </w:r>
    </w:p>
    <w:p>
      <w:pPr>
        <w:pStyle w:val="Heading2"/>
      </w:pPr>
      <w:r>
        <w:t>Erwägungen</w:t>
      </w:r>
    </w:p>
    <w:p>
      <w:r>
        <w:rPr>
          <w:b/>
        </w:rPr>
        <w:t>E. 1</w:t>
      </w:r>
    </w:p>
    <w:p>
      <w:r>
        <w:t>a) C.M.________ et B.M.________ se sont mariés en 2003. Deux enfants sont issus de cette union, à savoir G.________, née le [...] 2005, et V.________, né le [...] 2009. Les parties vivent séparées depuis le 1er novembre 2014. b) Le 28 mars 2017, B.M.________ a adressé une demande unilatérale en divorce au Tribunal civil de l’arrondissement de l’Est vaudois (ci-après : le tribunal). c) Par ordonnance de mesures provisionnelles du 16 octobre 2017, le président a notamment chargé le SPJ d’un mandat d’évaluation en faveur de l’enfant V.________, né le [...] 2009, avec pour mission d’évaluer les capacités parentales des deux parents et de faire toutes</w:t>
      </w:r>
    </w:p>
    <w:p>
      <w:r>
        <w:t>- 3 - propositions utiles quant à la garde, le cas échéant la garde alternée, l’autorité parentale ainsi que les relations personnelles sur l’enfant prénommé.</w:t>
      </w:r>
    </w:p>
    <w:p>
      <w:r>
        <w:rPr>
          <w:b/>
        </w:rPr>
        <w:t>E. 1.1</w:t>
      </w:r>
    </w:p>
    <w:p>
      <w:r>
        <w:t>La décision attaquée est une ordonnance d’instruction par laquelle le premier juge a refusé de donner suite à une mesure d’instruction requise par une partie, à savoir l’audition de l’enfant V.________. L’art. 319 let. b CPC (Code de procédure civile du 19 décembre 2008 ; RS 272) dispose que le recours est recevable contre les ordonnances d’instruction dans les cas prévus par la loi (ch. 1) ou lorsqu’elles peuvent causer un préjudice difficilement réparable (ch. 2), la recourante devant alors démontrer l’existence d’un tel préjudice (cf. Haldy, CPC commenté, 2011, n. 3 ad art. 125 CPC ; CREC 27 septembre 2016/388 consid. 1.4 ; CREC 19 mars 2016/168 consid. 3.3.2).</w:t>
      </w:r>
    </w:p>
    <w:p>
      <w:r>
        <w:t>- 4 -</w:t>
      </w:r>
    </w:p>
    <w:p>
      <w:r>
        <w:rPr>
          <w:b/>
        </w:rPr>
        <w:t>E. 1.2</w:t>
      </w:r>
    </w:p>
    <w:p>
      <w:r>
        <w:t>Aux termes de l’art. 298 al. 1 CPC, les enfants sont entendus personnellement et de manière appropriée par le tribunal ou un tiers nommé à cet effet, pour autant que leur âge ou d'autres justes motifs ne s'y opposent pas. L’al. 3 de cette disposition prévoit que l'enfant capable de discernement peut interjeter un recours contre le refus d'être entendu. Un enfant n’a la capacité de discernement que s’il a atteint un âge situé entre dix ans et demi et douze ans (ATF 120 Ia 369 consid. 1a ; TF 5A_170/2014 du 14 juillet 2014 consid. 1.2.3 [douze ans] ; TF 5C.51/2005 du 2 septembre 2005 [dix ans et demi]), de sorte que le recours interjeté, en son propre nom, par un enfant de sept ou neuf ans révolus n'est pas recevable (TF 5A_220/2009 du 30 juin 2009 consid. 2.2 [i.c. neuf ans] ; TF 5A_655/201 du 13 décembre 2016 consid. 3.2).</w:t>
      </w:r>
    </w:p>
    <w:p>
      <w:r>
        <w:rPr>
          <w:b/>
        </w:rPr>
        <w:t>E. 1.3</w:t>
      </w:r>
    </w:p>
    <w:p>
      <w:r>
        <w:t>En l’espèce, le recours est exercé par un parent et n’est pas fondé sur l’art. 298 al. 3 CPC, applicable exclusivement à l’enfant capable de discernement. La recevabilité du présent recours doit dès lors être examinée sous l’angle du préjudice difficilement réparable (cf. art. 319 let. b ch. 2 CPC).</w:t>
      </w:r>
    </w:p>
    <w:p>
      <w:r>
        <w:rPr>
          <w:b/>
        </w:rPr>
        <w:t>E. 2</w:t>
      </w:r>
    </w:p>
    <w:p>
      <w:r>
        <w:t>a) Le 25 mai 2018, le SPJ a adressé son rapport d’évaluation au tribunal, après avoir entendu l’enfant V.________. b) Ensuite du dépôt de ce rapport, une audience a été tenue le 9 octobre 2018 par le président, en présence de [...], assistante sociale auprès du SPJ. Les parties ont trouvé un accord s’agissant des modalités d’exercice du droit de visite de B.M.________ sur l’enfant V.________ et la convention qu’ils ont conclue a été ratifiée par le président pour valoir ordonnance de mesures provisionnelles. Il ressort du procès-verbal de l’audience que le président a dit qu’il statuerait ultérieurement sur l’audition de l’enfant prénommé. En d roit : 1.</w:t>
      </w:r>
    </w:p>
    <w:p>
      <w:r>
        <w:rPr>
          <w:b/>
        </w:rPr>
        <w:t>E. 2.1</w:t>
      </w:r>
    </w:p>
    <w:p>
      <w:r>
        <w:t>C.M.________ (ci-après : la recourante) soutient que la condition du préjudice difficilement réparable serait réalisée, dès lors que le droit de visite convenu et ratifié sans que l’enfant V.________ ait été entendu pourrait ne pas convenir en raison d’un motif pertinent qui pourrait être décelé lors de l’audition de l’enfant prénommé. Elle soutient également que l’absence d’audition de V.________ serait susceptible d’engendrer une situation dans laquelle l’enfant n’aurait plus de contact avec son père pour une durée indéterminée, comme c’est le cas pour sa sœur G.________.</w:t>
      </w:r>
    </w:p>
    <w:p>
      <w:r>
        <w:rPr>
          <w:b/>
        </w:rPr>
        <w:t>E. 2.2</w:t>
      </w:r>
    </w:p>
    <w:p>
      <w:r>
        <w:t>La notion de préjudice difficilement réparable de l'art. 319 let. b ch. 2 CPC est plus large que celle de dommage irréparable de l'art. 93 al. 1 let. a LTF (loi sur le Tribunal fédéral du 17 juin 2005 ; RS 173.110), puisqu'elle vise non seulement un inconvénient de nature juridique, mais</w:t>
      </w:r>
    </w:p>
    <w:p>
      <w:r>
        <w:t>- 5 - aussi les désavantages de fait (JdT 2014 III 121 consid. 2.3 et les réf. citées ; JdT 2011 III 86 consid. 3 ; Jeandin, CPC commenté, 2011,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2 juin 2017/200 consid. 4.1). Dans des cas exceptionnels, il peut y avoir un préjudice irréparable, par exemple lorsque le moyen de preuve refusé risque de disparaître ou qu'une partie est astreinte, sous la menace de l'amende au sens de l'art. 292 CP (Code pénal suisse du 21 décembre 1937 ; RS 311.0), à produire des pièces susceptibles de porter atteinte à ses secrets d'affaires ou à ceux de tiers sans que le tribunal n'ait pris des mesures aptes à les protéger (TF 4A_425/2014 du 11 septembre 2014 consid. 1.3.2 et les réf. citées ; TF 4A_64/2011 du 1er septembre 2011 consid. 3.2 et 3.3 ; TF 5A_603/2009 du 26 octobre 2009 consid. 3.1 ; TF 4A_195/2010 du 8 juin 2010 consid. 1.1.1).</w:t>
      </w:r>
    </w:p>
    <w:p>
      <w:r>
        <w:rPr>
          <w:b/>
        </w:rPr>
        <w:t>E. 2.3</w:t>
      </w:r>
    </w:p>
    <w:p>
      <w:r>
        <w:t>En l’espèce, la recourante ne démontre pas qu’elle serait exposée à un préjudice difficilement réparable du fait de la décision du premier juge de ne pas auditionner l’enfant V.________ et on en décèle aucun. En effet, le premier juge a expressément précisé dans sa décision qu’au vu des conclusions du SPJ, l’audition de l’enfant était refusée « en l’état », ce qui n’exclut pas l’éventuelle audition de l’enfant à un stade ultérieur de la procédure. Par ailleurs, le droit de visite, dont la recourante soutient qu’il pourrait ne pas convenir, a été fixé d’entente entre les parties à l’audience du 9 octobre 2018, après que le SPJ a rendu son</w:t>
      </w:r>
    </w:p>
    <w:p>
      <w:r>
        <w:t>- 6 - rapport et en présence d’une assistance sociale du service précité. On ne voit dès lors pas en quoi l’absence d’audition de l’enfant serait susceptible de causer un préjudice irréparable à la recourante ou à l’enfant, ce d’autant moins qu’il est de jurisprudence que les souhaits exprimés par les enfants ne sont pas déterminants face à l’argument de leur bien, fondé sur des faits matériels (TF 5A_801/2011 du 29 février 2012 consid. 4.2 ; Juge déléguée CACI 24 septembre 2018/540 consid. 3.3)</w:t>
      </w:r>
    </w:p>
    <w:p>
      <w:r>
        <w:rPr>
          <w:b/>
        </w:rPr>
        <w:t>E. 3.1</w:t>
      </w:r>
    </w:p>
    <w:p>
      <w:r>
        <w:t>Il s’ensuit que le recours doit être déclaré irrecevable selon l’art. 322 al. 1 in fine CPC et la décision entreprise confirmée.</w:t>
      </w:r>
    </w:p>
    <w:p>
      <w:r>
        <w:rPr>
          <w:b/>
        </w:rPr>
        <w:t>E. 3.2</w:t>
      </w:r>
    </w:p>
    <w:p>
      <w:r>
        <w:t>Il ne sera pas perçu de frais judiciaires de deuxième instance (art. 11 TFJC [tarif des frais judiciaires civils du 28 septembre 2010 ; RSV 270.11.5]).</w:t>
      </w:r>
    </w:p>
    <w:p>
      <w:r>
        <w:rPr>
          <w:b/>
        </w:rPr>
        <w:t>E. 3.3</w:t>
      </w:r>
    </w:p>
    <w:p>
      <w:r>
        <w:t>L’intimé B.M.________ n’ayant pas été invité à se déterminer, il n’y a pas lieu à l’allocation de dépens de deuxième instance. Par ces motifs, la Chambre des recours civile du Tribunal cantonal, en application de l'art. 322 al. 1 CPC, prononce : I. Le recours est irrecevable. II. L’arrêt, rendu sans frais, est exécutoire.</w:t>
      </w:r>
    </w:p>
    <w:p>
      <w:r>
        <w:t>- 7 - Le président : La greffière : Du L'arrêt qui précède, dont la rédaction a été approuvée à huis clos, est notifié à : - Me Benjamin Schwab (pour C.M.________), - Me José Coret (pour B.M.________), - Mme [...], SPJ, pour information.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