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TD17.013073 vom 20. November 2018</w:t>
      </w:r>
    </w:p>
    <w:p>
      <w:r>
        <w:t>VD Tribunal cantonal, 2018-11-20, FR</w:t>
      </w:r>
    </w:p>
    <w:p>
      <w:r>
        <w:rPr>
          <w:b/>
        </w:rPr>
        <w:t xml:space="preserve">Quelle: </w:t>
      </w:r>
      <w:r>
        <w:t>https://mcp.opencaselaw.ch/entscheid/vd_gerichte_TD17.013073</w:t>
      </w:r>
    </w:p>
    <w:p>
      <w:r>
        <w:t>FR: VD_GERICHTE TD17.013073 du 20 novembre 2018</w:t>
      </w:r>
    </w:p>
    <w:p>
      <w:r>
        <w:t>IT: VD_GERICHTE TD17.013073 del 20 novembre 2018</w:t>
      </w:r>
    </w:p>
    <w:p>
      <w:pPr>
        <w:pStyle w:val="Heading2"/>
      </w:pPr>
      <w:r>
        <w:t>Erwägungen</w:t>
      </w:r>
    </w:p>
    <w:p>
      <w:r>
        <w:rPr>
          <w:b/>
        </w:rPr>
        <w:t>E. 43</w:t>
      </w:r>
    </w:p>
    <w:p>
      <w:r>
        <w:t>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 TF 5A_876/2014 du 3 juin 2015 consid. 4.3.3). Dans cette mesure, il y a lieu d'admettre que, lorsque la procédure est soumise à la maxime inquisitoire illimitée, les parties peuvent présenter des nova en appel même si les conditions de l'art. 317 al. 1 CPC ne sont pas réunies (TF 5A_788/2017 du 2 juillet 2018 consid. 4.2.1 destiné à la publication). 2.2.2 En l’espèce, la procédure est soumise à la maxime inquisitoire illimitée dès lors qu’elle a pour objet la fixation de contributions</w:t>
      </w:r>
    </w:p>
    <w:p>
      <w:r>
        <w:t>- 15 - d’entretien en faveur d’enfants mineurs. Les pièces nouvelles produites par les parties sont dès lors recevables. 3. 3.1 3.1.1 L’appelante fait valoir que le salaire mensuel net de 6'687 fr. retenu par le premier juge pour l’intimé est erroné. Elle soutient que selon les fiches de salaire de l’intimé, ce salaire se monterait en réalité à 6'887 fr. et que l’intimé percevrait en outre un treizième salaire, cela ressortant du certificat de salaire 2017 ainsi que des déclarations de l’intéressé à l’audience de mesures provisionnelles. 3.1.2 Le revenu net du parent contributeur comprend le produit du travail salarié ou indépendant, les revenus de la fortune, les gratifications – pour autant qu'elles constituent un droit du salarié –, le 13e salaire, les avantages salariaux, par exemple sous forme de véhicule, d'indemnité pour travail en équipe, de frais de représentation – s'ils ne correspondent pas à des frais effectifs encourus par le travailleur, et les heures supplémentaires (Meier/Stettler, Droit de la filiation, 4e éd., n° 982, p. 571 note infrapaginale 2118 ; Chaix, Commentaire romand, n. 7 ad art. 176 CC). 3.1.3 En l’espèce, il ressort des fiches de salaire des mois de janvier à avril 2018 que le salaire mensuel net de l’intimé se monte effectivement, une fois les allocations familiales par 1'740 fr. déduites, à 6'887 francs. Depuis le mois d’août 2018, l’intimé, qui ne conteste pas percevoir un treizième salaire, a vu son salaire baisser à 90% en raison de son incapacité de travail durant depuis plusieurs mois, son salaire mensuel net se montant désormais à 6'150 fr. 90. On ne saurait toutefois dire que cette diminution de salaire, intervenue depuis trois mois et liée à une incapacité de travail dont rien n’indique à ce stade qu’elle soit appelée à</w:t>
      </w:r>
    </w:p>
    <w:p>
      <w:r>
        <w:t>- 16 - durer, constitue un changement significatif et durable justifiant la prise en compte de cette diminution temporaire de salaire. On retiendra dès lors que le revenu mensuel net de l’intimé se monte à 6'887 fr., payable treize fois l’an, ce qui correspond, en chiffre arrondis, à une capacité contributive de 7'460 fr. ([6'887 x 13] : 12) par mois. 3.2 3.2.1 L’appelante conteste la prise en compte du loyer de l’intimé à hauteur de 1'900 fr. par mois et fait valoir, dès lors que celui-ci est fondé sur un taux hypothécaire de référence de 3%, qu’il y aurait lieu de tenir compte de la baisse de ce taux de référence, qui est désormais de 1.5%. 3.2.2 La capacité contributive doit être appréciée en fonction des charges effectives du débirentier, étant précisé que seuls les montants réellement acquittés peuvent être pris en compte (ATF 121 III 20 consid. 3a ; TF 5A_277/2009 du 6 juillet 2009 consid. 4.4.2; TF 5A_860/2011 du 11 juin 2012 consid. 2.1). 3.2.3 En l’espèce, le loyer de l’intimé se monte à 1'900 fr., charges comprises. Il n’y a donc pas lieu de prendre en compte une hypothétique baisse de loyer, dès lors que l’on ne peut exclure à ce stade que cette baisse ne soit pas répercutée par le bailleur eu égard à l’évolution d’autres paramètres de fixation du loyer. 3.2.4 Quant aux frais médicaux invoqués par l’intimé, force est de constater que les quittances pour l’achat de médicaments produites à l’appui de sa réponse ne permettent pas pour autant de retenir en l’état qu’il épuiserait sa franchise de 2'500 fr., ni a fortiori la quote-part de 10%. 3.2.5 On s’en tiendra donc aux charges essentielles retenues par le premier juge à hauteur de 3'584 fr. par mois, de sorte que l’intimé bénéficie en définitive d’un disponible se montant à 3'876 fr. (7'460 – 3'584) par mois.</w:t>
      </w:r>
    </w:p>
    <w:p>
      <w:r>
        <w:t>- 17 -</w:t>
      </w:r>
    </w:p>
    <w:p>
      <w:r>
        <w:t>- 18 - 3.3. 3.3.1 L’appelante conteste le montant de son loyer retenu dès le 1er juillet 2018 et fait valoir que sa participation, calculée sur la base d’un loyer mensuel de 2'750 fr., aurait dû l’être en prenant de surcroît en considération les deux places de parc liées à ce bail, dont les loyers se montent à 150 fr. et 90 fr. par mois. 3.3.2 Pour admettre la prise en compte d’une place de stationnement, il aurait fallu cependant que l’appelante rende vraisemblable que l’utilisation personnelle d’un véhicule serait indispensable en raison de son état de santé ou de la charge de plusieurs enfants à transporter ou nécessaire à l'exercice de sa profession, l'utilisation des transports publics ne pouvant être raisonnablement exigée de l'intéressée (TF 5A_845/2012 du 2 octobre 2013 consid. 3.3 et réf. ; TF 5A_703/2011 du 7 mars 2012 consid. 4.2). En l’occurrence, l’appelante n’établit pas au stade de la vraisemblance que tel serait le cas, de sorte qu’il n’y a pas lieu de retenir le loyer des places de stationnement dans le calcul de son minimum vital. 3.4 3.4.1 L’appelante fait valoir qu’en raison de son déménagement, sa prime d’assurance-maladie LAMAL a augmenté dès le 1er juillet 2017, passant de 260 fr. 80 à 287 fr. 40 pour elle-même, les primes d’assurance- maladie des enfants ayant également augmenté de 174 fr. 90 à 186 fr. 60 pour C.F.________, de 173 fr. 90 à 185 fr. 60 pour D.F.________ et de 155 fr. 70 à 169 fr. 60 pour E.F.________. 3.4.2 Bien que ces augmentations ne s’avèrent pas significatives, on en tiendra néanmoins compte, dès lors qu’il y a lieu de toute manière de procéder à un nouveau calcul des coûts d’entretien des enfants en raison de leur déménagement le 1er juillet 2018 à [...]. Les coûts directs des enfants se présentent ainsi comme suit :</w:t>
      </w:r>
    </w:p>
    <w:p>
      <w:r>
        <w:t>- 19 - Jusqu’au 30 juin 2018 C.F.________ D.F.________ E.F.________ Base mensuelle OPF 600.00 600.00 400.00 Part des frais au 190.00 190.00 190.00 logement Assurance-maladie 175.00 174.00 156.00 Devoirs surveillés 10.00 Loisirs 46.00 46.00 50.00 Total besoins de 1'011.00 1'020.00 796.00 l’enfant ./. Allocations 580.00 580.00 580.00 familiales Total coûts directs 431.00 440.00 216.00 Dès le 1er juillet 2018 C.F.________ D.F.________ E.F.________ Base mensuelle OPF 600.00 600.00 400.00 Part des frais au 412.00 412.00 412.00 logement Assurance-maladie 187.00 186.00 170.00 Devoirs surveillés 10.00 Loisirs 46.00 46.00 50.00 Total besoins de 1'245.00 1'254.00 1'032.00 l’enfant ./. Allocations 580.00 580.00 580.00 familiales Total coûts directs 665.00 674.00 452.00 3.5 3.5.1 L’appelante conteste l’imputation d’un revenu hypothétique de 1'500 fr. net par mois à compter du 1er décembre 2018. Elle fait valoir que le délai d’adaptation serait trop court compte tenu du fait qu’elle n’a plus travaillé depuis 12 ans et qu’elle a recherché un emploi dès qu’elle a su qu’elle pourrait bénéficier d’un logement à [...] et qu’elle pourrait ainsi faire garder les enfants en se rapprochant de ses parents. Malgré ses</w:t>
      </w:r>
    </w:p>
    <w:p>
      <w:r>
        <w:t>- 20 - recherches depuis l’audience de première instance, elle n’aurait trouvé qu’un emploi sur appel ne lui procurant pas des revenus supérieurs à quelques centaines de francs par mois. Enfin, l’appelante conteste la quotité du revenu hypothétique pris en considération, soit 1'500 fr. pour une activité à 50% en tant que secrétaire ou assistante. 3.5.2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w:t>
      </w:r>
    </w:p>
    <w:p>
      <w:r>
        <w:t>- 21 -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(http://www.lohnrechner.bfs.admin.ch/Pages/SalariumWizard.aspx?lang=fr ), ou sur d'autres sources (conventions collectives de travail ; Mühlhauser/Jung, Lohnbuch Schweiz 2018, Alle Löhne der Schweiz auf einen Blick, Zurich 2018 ; ATF 137 III 118 consid. 3.2, JdT 2011 II 486 ; TF 5A_99/2011 du 26 septembre 2011 consid. 7.4.1 non publié aux ATF 137 III 604 ; TF 5A_860/2011 du 11 juin 2012 consid. 4.1 ; TF 5A_933/2015 du 23 février 2016 consid. 6.1 ; TF 5A_782/2016 du 31 mai 2017 consid. 5.3), pour autant qu'ils soient pertinents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w:t>
      </w:r>
    </w:p>
    <w:p>
      <w:r>
        <w:t>- 22 - 3.5.3 En l’espèce, l’appelante ne conteste pas qu’elle serait désormais en mesure de reprendre une activité professionnelle, au vu de son âge, de son état de santé, de sa formation et du fait que les enfants sont tous scolarisés mais estime que le délai imparti à cet effet est insuffisant. Les recherches d’emploi de l’appelante semblent cependant avoir porté leurs fruits, du moins dans une certaine mesure, puisqu’il ressort de l’instruction que l’appelante a été engagée par la Commune de [...] dans le courant du mois d’août 2018 en qualité d’auxiliaire, sur la base d’un contrat de travail horaire qui n’a cependant pas été produit. L’appelante soutient que cette activité ne pourra toutefois pas lui procurer des revenus supérieurs à quelques centaines de francs par mois, de sorte que le revenu hypothétique de 1'500 fr. net par mois retenu par le premier juge à compter du 1er décembre 2018 pour une activité à mi-temps en qualité de secrétaire ou d’assistante serait infondé. En l’occurrence, il ressort du calculateur de salaire en ligne pour le canton de Vaud (http://www.scris.vd.ch/Default.aspx?DomId=2072) qu’une employée de bureau, au bénéfice d’un apprentissage sanctionné par un certificat fédéral de capacité, âgée de 42 ans, réalise à plein temps, selon la branche d’activité, un salaire mensuel brut moyen de l’ordre de 5'670 fr. à 6'620 fr. dans la branche « activités juridiques et comptables », de 5'260 fr. à 6'620 fr. dans la branche « activités immobilières », de 4'830 fr. à 6'170 fr. dans la branche « activités des organisations associatives » ou encore de 4'510 fr. à 5'140 fr. dans la branche « commerce de détail ». C’est dire qu’en retenant un salaire mensuel net de 1'500 fr. pour une activité à mi-temps, le premier juge n’a pas abusé de son pouvoir d’appréciation, ce salaire s’avérant, après déduction des cotisations sociales à hauteur de quelque 12%, encore bien en dessous de la fourchette inférieure ressortant des données statistiques précitées. En ce qui concerne le délai d’adaptation retenu par le premier juge, on relèvera que les parties sont séparées depuis plus de quatre ans, que la plus jeune des enfants du couple, née en septembre 2010, est vraisemblablement scolarisée depuis plus de trois ans et que l’appelante ne saurait prétendre perpétuer indéfiniment la répartition des tâches</w:t>
      </w:r>
    </w:p>
    <w:p>
      <w:r>
        <w:t>- 23 - convenues au sein du couple. Dans un arrêt rendu le 21 septembre 2018, le Tribunal fédéral, constatant que la règle de 10-16 ans relative à l’exercice d’une activité lucrative par le parent gardien ne correspondait plus à la réalité sociale, a considéré que s’il ne pouvait être exigé d’un parent qu’il exerce une activité lucrative à temps complet avant que l'enfant dont il a la garde ait atteint l'âge de 16 ans révolus, on était désormais en droit d'attendre de lui qu'il recommence à travailler, en principe, à 50% dès l'entrée de l'enfant à l'école obligatoire, et à 80% à partir du moment où celui-ci débute le degré secondaire II (TF 5A_384/2018 du 21 septembre 2018 consid. 4.7.6, destiné à la publication). En l’occurrence, les enfants du couple sont âgés de 8, 12 et 14 ans, de sorte qu’on ne saurait dire que leur prise en charge constitue un obstacle à l’exercice, par l’appelante, d’une activité lucrative à mi- temps. L’appelante ne le soutient d’ailleurs pas. Au surplus, elle a disposé de suffisamment de temps pour s’adapter à sa nouvelle situation et on ne saurait cautionner le choix de l’appelante d’entreprendre une nouvelle formation de santé, alors qu’elle bénéficie d’une formation professionnelle complète dans un domaine d’activité porteur d’emploi, plutôt que de privilégier ses recherches d’emploi. En définitive, faute pour l’appelante d’avoir démontré, à tout le moins au stade de la vraisemblance, que le revenu qu’elle réaliserait auprès de la Commune de [...] ne dépasserait pas quelques centaines de francs par mois, elle doit se voir opposer le revenu hypothétique de 1'500 fr. net par mois retenu par le premier juge à compter du 1er décembre 2018. 3.6 3.6.1 Force est donc de constater, compte tenu de ce que les charges essentielles de l’appelante se montent à 2'311 fr. par mois pour la période précédant le 1er juillet 2018, à 1'250 fr. par mois pour la période du 1er juillet au 30 novembre 2018 et à 1'480 fr. par mois dès lors, que son budget présente pour les première et deuxième périodes un déficit se montant respectivement à 2'311 fr. et à 1'250 francs. Ce déficit sera en conséquence réparti à parts égales entre les enfants et ajouté à leurs</w:t>
      </w:r>
    </w:p>
    <w:p>
      <w:r>
        <w:t>- 24 - besoins d’entretien à titre de contribution de prise en charge, celle-ci devant ainsi être arrêtée, en chiffres arrondis, par enfant, à 770 fr. pour la première période et à 416 fr. pour la seconde période. Au vu du revenu hypothétique de 1'500 fr. par mois imputé à l’appelante dès le 1er décembre 2018, on doit considérer qu’elle est en revanche en mesure de couvrir ses besoins d’entretien à compter de cette date. 3.6.2 Il s’ensuit que les montants nécessaires à l’entretien des enfants doivent être arrêtés comme suit : Jusqu’au 30 juin 2018 C.F.________ D.F.________ E.F.________ Coûts directs 431.00 440.00 216.00 Contribution de 770.00 770.00 770.00 prise en charge Total entretien 1'201.00 1'210.00 986.00 convenable Du 1er juillet au 30 novembre 2018 C.F.________ D.F.________ E.F.________ Coûts directs 665.00 674.00 452.00 Contribution de 416.00 416.00 416.00 prise en charge Total entretien 1'081.00 1'090.00 868.00 convenable Dès le 1er décembre 2018 C.F.________ D.F.________ E.F.________ Coûts directs 665.00 674.00 452.00 Contribution de 00.00 00.00 00.00 prise en charge Total entretien 665.00 674.00 452.00 convenable</w:t>
      </w:r>
    </w:p>
    <w:p>
      <w:r>
        <w:t>- 25 - 3.6.3 Après couverture de ses charges essentielles, par 3'584 fr., l’intimé bénéficie, compte tenu d’un revenu mensuel net de 7'460 fr., d’un disponible de 3'876 fr. par mois. Il est ainsi en mesure de couvrir l’intégralité des coûts d’entretien des enfants en ce qui concerne les trois périodes précitées, puisque ces coûts se montent au total à respectivement 3'397 fr., 3'039 fr. et 1791 francs. En conséquence, les contributions d’entretien seront arrêtées, en chiffre arrondis, à 1'200 fr. pour C.F.________, 1'210 fr. pour D.F.________ et 985 fr. pour E.F.________ en ce qui concerne la période du 1er avril au 30 juin 2018, à 1'080 fr. pour C.F.________, 1'090 fr. pour D.F.________ et 870 fr. pour E.F.________ en ce qui concerne la période du 1er juillet au 30 novembre 2018 et à 670 fr. pour C.F.________, 680 fr. pour D.F.________ et 450 fr. pour E.F.________ dès et y compris le 1er décembre 2018, les chiffres II à X du dispositif de l’ordonnance attaquée devant être modifiés en conséquence. 4. 4.1 L’appelante fait grief au premier juge d’avoir rejeté sa conclusion tendant à ce que les frais extraordinaires des enfants soient partagés par moitié, au motif que ceux-ci n’étaient pas suffisamment documentés. 4.2 Les besoins extraordinaires selon l'art. 286 al. 3 CC concernent des frais qui visent à couvrir des besoins spécifiques, limités dans le temps, qui n'ont pas été pris en considération lors de la fixation de la contribution ordinaire d'entretien et qui entraînent une charge financière que celle-ci ne permet pas de couvrir.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assumés par les deux parents (TF 5C.180/2002 du 20 décembre 2002 consid. 6 ; CACI 30 juin 2014/361 ; CACI 31 août 2016/493).</w:t>
      </w:r>
    </w:p>
    <w:p>
      <w:r>
        <w:t>- 26 -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(TF 5A_57/2017 du 9 juin 2017 consid. 6.3 ; TF 5A_760/2016 du 5 septembre 2017 consid. 6.2). La jurisprudence n'impose aucunement au juge de répartir de telles charges proportionnellement aux revenus des parties. Les dépenses extraordinaires peuvent être réparties proportionnellement aux soldes disponibles de chacune des parties et non en fonction de leur revenu (TF 5A_725/2008 du 6 août 2009 consid. 6). Lorsqu’il n’y a pas disproportion manifeste entre les disponibles des parties, les frais extraordinaires peuvent être répartis à raison de la moitié à la charge de chacun des parents (TF 5A_760/2016 du 5 septembre 2017 consid. 6.3). 4.3 L’appelante indique qu’il s’agit de frais de lunettes pour C.F.________ et d’orthodontie pour D.F.________. Elle a produit les factures relatives à ces frais, soit 387 fr. en février 2017 et 258 fr. en janvier 2018 pour C.F.________ et 93 fr. pour D.F.________ en septembre 2015. Elle produit en outre en appel une facture de dentiste de 572 fr. 25 pour E.F.________ concernant un traitement dentaire du 13 au 25 juin 2018. Les enfants bénéficient chacun d’une couverture d’assurance complémentaire auprès du [...], comportant notamment une assurance pour les soins dentaires ainsi qu’une assurance complémentaire pour les soins ambulatoires et hospitaliers, couvrant en règle générale les frais d’opticien. Les frais allégués (lunettes pour C.F.________, orthodontie pour</w:t>
      </w:r>
    </w:p>
    <w:p>
      <w:r>
        <w:t>- 27 - D.F.________ et traitement dentaire pour E.F.________) bénéficient en principe des couvertures d’assurance précitées, l’appelante ne rendant en tout cas pas vraisemblable que tel ne serait pas le cas. C’est dès lors à juste titre que le premier juge a considéré que les frais extraordinaires allégués par l’appelante n’avaient pas suffisamment été établis, étant relevé que les primes relatives aux assurances complémentaires des enfants ont été prises en compte dans les coûts d’entretien des enfants. Au surplus, la production d’une unique facture en ce qui concerne les frais orthodontiques de D.F.________ ne permet ni de tenir pour vraisemblable l’existence d’un traitement orthodontique, ni de chiffrer le coût d’un tel traitement, qui fait en principe l’objet d’un devis. Quant aux factures d’art- thérapie produites pour E.F.________, on relève qu’elles remontent au printemps 2015, de sorte qu’il n’y a pas lieu d’en tenir compte à ce stade. Le grief sera dès lors rejeté. 5. 5.1. L’appelante reproche au premier juge d’avoir rejeté la requête d’avis aux débiteurs en retenant que les retards de paiement de l’intimé ne démontraient pas une mauvaise volonté crasse dans l’exécution de ses obligations. 5.2 Aux termes des art. 177 et 291 CC (Code civil suisse du 10 décembre 1907 ; RS 210), applicables par renvoi de l’art. 176 al. 3 CC, lorsque l’un des époux (respectivement parent) ne satisfait pas à son devoir d’entretien (ou néglige de prendre soin de l’enfant), le juge peut prescrire à leurs débiteurs d’opérer tout ou partie de leurs paiements entre les mains de l’époux (respectivement du représentant légal de l’enfant).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w:t>
      </w:r>
    </w:p>
    <w:p>
      <w:r>
        <w:t>- 28 - obligation, ou du moins qu'irrégulièrement et ce indépendamment de toute faute de sa part. Des indices en ce sens sont suffisants s'ils reposent sur des circonstances concrètes ; le juge, qui statue en équité, en tenant compte des circonstances de l'espèce (art. 4 CC ; TF 5A_958/2012 du 27 juillet 2013 consid. 2.3.2.2), dispose d'un large pouvoir d'appréciation (TF 5A_464/2012 du 30 novembre 2012 consid. 5.3 ; TF 5P.427/2003 du 12 décembre 2003 consid. 2.2 publié in FamPra.ch 2004 p. 372). Le juge statuant sur l'avis aux débiteurs doit s'inspirer des normes que l'office des poursuites doit respecter quand il pratique une saisie sur salaire. C'est ainsi que le minimum vital du débirentier doit, en principe, être préservé (ATF 110 II 9 consid. 4b selon lequel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 minimum vital respectif limité). A l'instar de l'office, il ne peut saisir un revenu hypothétique ou fonder le calcul de la quotité saisissable sur un tel revenu. Il doit considérer les ressources effectives du débirentier au moment de la décision (TF 5A_474/2015 du 29 septembre 2015 consid. 2.2). 5.3 En l’espèce, l’intimé s’est engagé par convention de mesures protectrices de l’union conjugale du 11 août 2014 à verser pour l’entretien des siens une pension mensuelle de 3'420 fr., allocations familiales en sus, dès le 1er octobre 2014. Par requête de mesures provisionnelles du 20 mars 2018, il a conclu à ce que la contribution précitée soit réduite à 2'000 fr. par mois, hors allocations familiales, dès le 1er avril 2018. Depuis le mois de mai 2018, il n’a contribué à l’entretien des siens qu’à hauteur de 2'500 fr. par mois, hors allocation familiales. Finalement, pour le mois de novembre 2018, l’intimé s’est acquitté d’une pension de 1'000 fr. par mois, plus les allocations familiales. L’intimé a ainsi fait preuve depuis le début de la procédure d’une mauvaise volonté crasse en ce qui concerne l’entretien de sa famille et a failli à cette obligation en réduisant unilatéralement le montant de ses versements mensuels à compter du</w:t>
      </w:r>
    </w:p>
    <w:p>
      <w:r>
        <w:t>- 29 - mois de mai 2018, alors même qu’il ne pouvait ignorer, celui-ci étant conseillé par un mandataire professionnel, que la convention de mesures protectrices de l’union conjugale du 11 août 2014 continuait à s’appliquer tant que le premier juge n’aurait pas statué sur sa requête de mesures provisionnelles De surcroît, il a persisté à ne verser que 2'500 fr. par mois après le prononcé de l’ordonnance attaquée, bien que le dispositif de cette décision indique qu’elle est immédiatement exécutoire nonobstant appel, puis a réduit en dernier lieu cette contribution à 1'000 fr. par mois. S’agissant des motifs pour lesquels l’intimé a réduit sa contribution d’entretien dès mai 2018, il soutient désormais, après avoir expliqué au premier juge qu’il avait rencontré quelques difficultés à accomplir ses tâches administratives en raison de problèmes de santé, qu’il serait empêché de verser les contributions d’entretien car il serait contraint de régler des factures médicales. On relèvera que l’entretien de la famille prime les dettes de l’intimé, même s’il s’agit de factures médicales, et que les contributions en question n’entament pas le minimum vital de l’intimé, celui-ci bénéficiant, après versement des contributions d’entretien, d’un disponible se montant à 480 fr. pour la période du 1er avril au 30 juin 2018, de 835 fr. pour la période du 1er juillet au 30 novembre 2018 et de 2'075 fr. dès le 1er décembre 2018. De surcroît, on constate que les frais médicaux en question se montent à 1'733 fr. 75 alors que les montants impayés se montent depuis le mois de mai dernier à 4'500 fr. ([500 x 6] + 1’500]), de sorte que les motifs invoqués par l’intimé n’apparaissent guère convaincants. En définitive, les problèmes de santé, tels que retenus par le premier juge, ne sauraient justifier la réduction des contributions d’entretien décidées unilatéralement par l’intimé, pas plus que ses factures médicales. Les circonstances laissent apparaître au contraire une ferme volonté de l’intimé, mois après mois, de ne pas honorer ses obligations d’entretien, même après que le premier juge ait rendu son ordonnance de mesures provisionnelles. L’ensemble des motifs justifie d’ordonner l’avis aux débiteurs et d’admettre en conséquence l’appel sur ce point. 6.</w:t>
      </w:r>
    </w:p>
    <w:p>
      <w:r>
        <w:t>- 30 - 6.1 En conclusion, l’appel doit être partiellement admis et l’ordonnance réformée dans le sens des considérants qui précèdent. 6.2 Selon l’art. 106 CPC, les frais sont mis à la charge de la partie succombante (al. 1) ; lorsqu’aucune partie n’obtient entièrement gain de cause, les frais sont répartis selon le sort de la cause (al. 2). En l’espèce, l’appelante obtient quasiment gain de cause en ce qui concerne les contributions d’entretien dues pour les première et deuxième périodes mais perd en ce qui concerne celles relatives à la troisième période, l’imputation d’un revenu hypothétique étant confirmée. L’appelante gagne en revanche sur la question de l’avis aux débiteurs. Compte tenu de l’adjudication respective des conclusions des parties et de la nature du litige (art. 107 al. 1 let. c CPC), les frais judiciaires de deuxième instance, arrêtés à 600 fr. pour l’émolument de décision (art. 65 al. 2 TFJC (tarif des frais judiciaires civils du 28 septembre 2010 ; RSV 270.11.5) et ainsi qu’à 350 fr. et 200 fr. pour les procédures provisionnelles respectivement de l’appelante et de l’intimé (art. 7 et 30 TFJC par analogie), seront répartis à parts égales entre les parties et laissés provisoirement à la charge de l’Etat en ce qui concerne l’appelante, celle-ci plaidant au bénéfice de l’assistance judiciaire (art. 122 al. 1 let. b CPC). Vu le sort de l’appel, les dépens seront compensés. 6.3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RSV 211.02.03]). Il ressort de la liste des opérations de l’avocate Séverine Berger, conseil de l’appelante, que celle-ci a consacré 7h35 à la procédure d’appel et que ses débours se montent à 35 fr. 70. Les mémos de transmission, portés en compte à hauteur de 0.90 h., ne sauraient être pris en considération à titre d’activité déployée par le conseil d’office,</w:t>
      </w:r>
    </w:p>
    <w:p>
      <w:r>
        <w:t>- 31 - s’agissant de pur travail de secrétariat inclus dans le tarif horaire de l’avocat (CACI 27 avril 2016/243 et les réf. citées). Ils seront dès lors déduits du décompte, de même que les opérations du 17 octobre au 26 octobre 2018, totalisant 0.50 h. (17.10.2018 : corrections, 0.30 h., 25.10.2018 : étude dossier, 0.10 h., 26.10.2018 : lettre à Cour d’appel civile, 0.10 h.), la procédure d’appel ne comportant au cours de cette période aucune écriture de l’appelante qui explique ces opérations. S’agissant des débours, facturés à hauteur de 35 fr. 70, il y a lieu de déduire les frais pour l’envoi des courriers électroniques par 3 fr., qui ne correspondent pas à une opération dont le montant est objectivement déterminé, le raccordement internet entrant pour le surplus dans les frais généraux de l’avocat. En définitive, on retiendra que Me Berger a consacré 6h10 à la procédure d’appel, de sorte qu’au tarif horaire de 180 fr. (art. 2 RAJ [règlement sur l’assistance judiciaire en matière civile du 7 décembre 2010 ; RSV 211.02.03]), son indemnité d’office doit être arrêtée à 1'110 fr., plus 32 fr. 70 à titre de débours, TVA par 7.7% en sus (88 fr. ), soit une indemnité totale arrondie à 1'230 francs. La bénéficiaire de l’assistance judiciaire est, dans la mesure de l’art. 123 CPC, tenue au remboursement des frais judiciaires, provisoirement laissés à la charge de l’Etat, et de l’indemnité à son conseil d’office. Par ces motifs, la juge déléguée de la Cour d’appel civile prononce : I. L’appel est partiellement admis. II. L’ordonnance est réformée aux chiffres II à X de son dispositif comme il suit :</w:t>
      </w:r>
    </w:p>
    <w:p>
      <w:r>
        <w:t>- 32 - II. dit que, dès et y compris le 1er avril 2018 et jusqu’au 30 juin 2018, B.F.________ contribuera à l’entretien de son fils C.F.________, né le [...] 2004, par le régulier versement d’une pension mensuelle de 1'200 fr. (mille deux cent francs), montant payable d’avance le premier de chaque mois en mains de A.F.________, allocations familiales dues en sus, et dit que le montant assurant l’entretien convenable de C.F.________ pour cette période est arrêté à 1'201 fr. (mille deux cent un francs) par mois, allocations familiales par 580 fr. déduites. III. dit que, dès et y compris le 1er avril 2018 et jusqu’au 30 juin 2018, B.F.________ contribuera à l’entretien de son fils D.F.________, né le [...] 2006, par le régulier versement d’une pension mensuelle de 1'210 fr. (mille deux cent dix francs), montant payable d’avance le premier de chaque mois en mains de A.F.________, allocations familiales dues en sus, et dit que le montant assurant l’entretien convenable d’D.F.________ pour cette période est arrêté à 1'210 fr. (mille deux cent dix francs) par mois, allocations familiales par 580 fr. déduites. IV. dit que, dès et y compris le 1er avril 2018 et jusqu’au 30 juin 2018, B.F.________ contribuera à l’entretien de sa fille E.F.________, née le [...] 2010, par le régulier versement d’une pension mensuelle de 985 fr. (neuf cent huitante- cinq francs), montant payable d’avance le premier de chaque mois en mains de A.F.________, allocations familiales dues en sus, et dit que le montant assurant l’entretien convenable de E.F.________ pour cette période est arrêté à 986 fr. (neuf cent huitante-six francs) par mois, allocations familiales par 580 fr. déduites. V. dit que, dès et y compris le 1er juillet 2018 et jusqu’au 30 novembre 2018, B.F.________ contribuera à l’entretien de</w:t>
      </w:r>
    </w:p>
    <w:p>
      <w:r>
        <w:t>- 33 - son fils C.F.________, né le [...] 2004, par le régulier versement d’une pension mensuelle de 1'080 fr. (mille huitante francs), montant payable d’avance le premier de chaque mois en mains de A.F.________, allocations familiales dues en sus, et dit que le montant assurant l’entretien convenable de C.F.________ pour cette période est arrêté à 1'081 fr. (mille huitante et un francs) par mois, allocations familiales par 580 fr. déduites. VI. dit que, dès et y compris le 1er juillet 2018 et jusqu’au 30 novembre 2018, B.F.________ contribuera à l’entretien de son fils D.F.________, né le [...] 2006, par le régulier versement d’une pension mensuelle de 1'090 fr. (mille nonante francs), montant payable d’avance le premier de chaque mois en mains de A.F.________, allocations familiales dues en sus, et dit que le montant assurant l’entretien convenable d’D.F.________ pour cette période est arrêté à 1'090 fr. (mille nonante francs) par mois, allocations familiales par 580 fr. déduites. VII. dit que, dès et y compris le 1er juillet 2018 et jusqu’au 30 novembre 2018, B.F.________ contribuera à l’entretien de sa fille E.F.________, née le [...] 2010, par le régulier versement d’une pension mensuelle de 870 fr. (huit cent septante francs), montant payable d’avance le premier de chaque mois en mains de A.F.________, allocations familiales dues en sus, et dit que le montant assurant l’entretien convenable de E.F.________ pour cette période est arrêté à 868 fr. (huit cent soixante-huit francs) par mois, allocations familiales par 580 fr. déduites. VIII. dit que, dès et y compris le 1er décembre 2018, B.F.________ contribuera à l’entretien de son fils C.F.________, né le [...] 2004, par le régulier versement d’une pension mensuelle de 670 fr. (six cent septante</w:t>
      </w:r>
    </w:p>
    <w:p>
      <w:r>
        <w:t>- 34 - francs), montant payable d’avance le premier de chaque mois en mains de A.F.________, allocations familiales dues en sus, et dit que le montant assurant l’entretien convenable de C.F.________ pour cette période est arrêté à 665 fr. (six cent soixante-cinq francs) par mois, allocations familiales par 580 fr. déduites. IX. dit que, dès et y compris le 1er décembre 2018, B.F.________ contribuera à l’entretien de son fils D.F.________, né le [...] 2006, par le régulier versement d’une pension mensuelle de 680 fr. (six cent huitante francs), montant payable d’avance le premier de chaque mois en mains de A.F.________, allocations familiales dues en sus, et dit que le montant assurant l’entretien convenable d’D.F.________ pour cette période est arrêté à 674 fr. (six cent septante-quatre francs) par mois, allocations familiales par 580 fr. déduites. X. dit que, dès et y compris le 1er décembre 2018, B.F.________ contribuera à l’entretien de sa fille E.F.________, née le [...] 2010, par le régulier versement d’une pension mensuelle de 450 fr. (quatre cent cinquante francs), montant payable d’avance le premier de chaque mois en mains de A.F.________, allocations familiales dues en sus, et dit que le montant assurant l’entretien convenable de E.F.________ pour cette période est arrêté à 452 fr. (quatre cent cinquante-deux francs) par mois, allocations familiales par 580 fr. déduites. Xbis. ordonne au R.________, respectivement à tout employeur ou organisme (caisse de chômage, assurance, etc.) versant des prestations à B.F.________, de prélever directement chaque mois, dès le 1er décembre 2018, le montant des pensions dues pour l’entretien des siens, soit</w:t>
      </w:r>
    </w:p>
    <w:p>
      <w:r>
        <w:t>- 35 - 1'800 fr., allocations familiales éventuelles en sus, et de le verser sur le compte postal de A.F.________ (IBAN [...]). L’ordonnance est confirmée pour le surplus. III. Les frais judiciaires de deuxième instance, arrêtés à 1’150 fr. (mille cent cinquante francs), sont mis à la charge de l’appelante A.F.________ par 575 fr. (cinq cent septante-cinq francs), ces frais étant provisoirement supportés par l’Etat, et à la charge de l’intimé B.F.________ par 575 fr. (cinq cent septante-cinq francs). IV. L’indemnité de Me Séverine Berger, conseil d’office de l’appelante A.F.________, est arrêtée à 1'230 fr. (mille deux cent trente francs), débours et TVA compris. V. La bénéficiaire de l’assistance judiciaire est, dans la mesure de l’art. 123 CPC, tenue au remboursement de l’indemnité à son conseil d’office et des frais judiciaires, provisoirement laissés à la charge de l’Etat. VI. Les dépens sont compensés. VII. L’arrêt est exécutoire. La juge déléguée : La greffière :</w:t>
      </w:r>
    </w:p>
    <w:p>
      <w:r>
        <w:t>- 36 - Du Le présent arrêt, dont la rédaction a été approuvée à huis clos, est notifié en expédition complète à : - Me Séverine Berger (pour A.F.________), - Me Lorraine Ruf (pour B.F.________),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