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TD16.045035 vom 31. August 2018</w:t>
      </w:r>
    </w:p>
    <w:p>
      <w:r>
        <w:t>VD Tribunal cantonal, 2018-08-31, FR</w:t>
      </w:r>
    </w:p>
    <w:p>
      <w:r>
        <w:rPr>
          <w:b/>
        </w:rPr>
        <w:t xml:space="preserve">Quelle: </w:t>
      </w:r>
      <w:r>
        <w:t>https://mcp.opencaselaw.ch/entscheid/vd_gerichte_TD16.045035</w:t>
      </w:r>
    </w:p>
    <w:p>
      <w:r>
        <w:t>FR: VD_GERICHTE TD16.045035 du 31 août 2018</w:t>
      </w:r>
    </w:p>
    <w:p>
      <w:r>
        <w:t>IT: VD_GERICHTE TD16.045035 del 31 agosto 2018</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w:t>
      </w:r>
    </w:p>
    <w:p>
      <w:r>
        <w:t>- 5 -</w:t>
      </w:r>
    </w:p>
    <w:p>
      <w:r>
        <w:rPr>
          <w:b/>
        </w:rPr>
        <w:t>E. 1.2</w:t>
      </w:r>
    </w:p>
    <w:p>
      <w:r>
        <w:t>En l’espèce, le Tribunal fédéral a définitivement tranché la question de la contribution d’entretien due à B.Y.________. Il a toutefois renvoyé la cause à la Juge déléguée de la Cour de céans pour nouvelle décision sur les frais et dépens de l’instance cantonale.</w:t>
      </w:r>
    </w:p>
    <w:p>
      <w:r>
        <w:rPr>
          <w:b/>
        </w:rPr>
        <w:t>E. 2.1</w:t>
      </w:r>
    </w:p>
    <w:p>
      <w:r>
        <w:t>Selon l’art. 95 al. 1 CPC (Code de procédure civile du 19 décembre 2008 ; RS 272),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Pour déterminer cette mesure, il faut en principe comparer ce que chaque partie obtient par rapport à ses conclusions (Tappy, op. cit., n. 33 ad art. 106 CPC).</w:t>
      </w:r>
    </w:p>
    <w:p>
      <w:r>
        <w:rPr>
          <w:b/>
        </w:rPr>
        <w:t>E. 2.2</w:t>
      </w:r>
    </w:p>
    <w:p>
      <w:r>
        <w:t>En l’espèce, l’autorité de première instance avait fixé les contributions dues à B.Y.________, ainsi qu’à ses deux filles, à un montant total de 5'752 fr. à la charge de A.Y.________. Ce dernier a fait appel de cette ordonnance en concluant à la suppression de la contribution d’entretien en faveur de son épouse – par 3'802 francs. B.Y.________ a également fait appel contre cette ordonnance en concluant à ce que A.Y.________ contribue à son entretien par le régulier versement d’une pension mensuelle de 1'000 francs. Au vu de la contribution d’entretien finalement allouée à B.Y.________ par le Tribunal fédéral de 1'000 fr. dès et y compris le 1er octobre 2016, l’appelante obtient en définitive gain de cause quant à</w:t>
      </w:r>
    </w:p>
    <w:p>
      <w:r>
        <w:t>- 6 - sa conclusion d’octroi d’une contribution d’entretien en sa faveur tandis que l’appelant quant à lui perd pour l’essentiel de sa conclusion.</w:t>
      </w:r>
    </w:p>
    <w:p>
      <w:r>
        <w:rPr>
          <w:b/>
        </w:rPr>
        <w:t>E. 2.3</w:t>
      </w:r>
    </w:p>
    <w:p>
      <w:r>
        <w:t>Concernant les frais et dépens de deuxième instance, au vu de la solution établie par l’arrêt du Tribunal fédéral, ils doivent être répartis à raison d’un tiers à la charge de l’épouse et de deux tiers à la charge de l’époux. Partant, les frais judiciaires afférents à l’appel de A.Y.________ fixés à 1'200 fr. seront mis à la charge de B.Y.________ par 400 fr. et à celle de A.Y.________ par 800 francs. Les frais judiciaires afférents à l’appel de B.Y.________, arrêtés à 1'200 fr. seront mis à la charge de celle-ci par 400 fr. et à celle de A.Y.________ par 800 francs. La requête d’effet suspensif déposée par l’appelante ayant été rejetée, les frais y afférent, par 200 fr., seront intégralement supportés par B.Y.________. S’agissant des dépens, ils ont été évalués à 2’500 fr. pour chacune des parties, montant qui n’a pas été contesté. Ces montants seront répartis selon le même ratio que les frais judiciaires. L'une et l'autre des parties ont une créance réciproque correspondant au remboursement des frais selon la proportion dans laquelle la partie obtient gain de cause. Seul le solde éventuel après compensation des deux créances doit ensuite être effectivement versé. Ainsi, les créances réciproques sont respectivement de 1'666 fr. (2/3 de 2'500 fr.) en faveur de l’épouse et de 833 fr. (1/3 de 2'500 fr.) en faveur de l’époux, de sorte qu'après compensation, c'est un montant de 833 fr. (1'666 fr. – 833 fr.) que l’époux A.Y.________ devra verser à l’épouse B.Y.________ à titre de dépens (art. 106 al. 2 CPC). En définitive, A.Y.________ versera à B.Y.________ la somme de 1'233 fr. (400 fr. + 833 fr.) à titre de restitution partielle de son avance de frais judiciaires ainsi que de dépens de deuxième instance.</w:t>
      </w:r>
    </w:p>
    <w:p>
      <w:r>
        <w:rPr>
          <w:b/>
        </w:rPr>
        <w:t>E. 3</w:t>
      </w:r>
    </w:p>
    <w:p>
      <w:r>
        <w:t>Selon l'art. 5 al. 1 TFJC, pour le jugement d'une cause renvoyée ensuite d'un arrêt du Tribunal fédéral, il n'est pas perçu de nouvel émolument forfaitaire de décision.</w:t>
      </w:r>
    </w:p>
    <w:p>
      <w:r>
        <w:t>- 7 - Par ces motifs, la juge déléguée de la Cour d’appel civile prononce : I. Les frais judiciaires de deuxième instance afférents à l’appel de A.Y.________, arrêtés à 1’200 fr. (mille deux cents francs), sont mis à la charge de B.Y.________ par 400 fr. (quatre cents francs) et à la charge de A.Y.________ par 800 fr. (huit cents francs). II. Les frais judiciaires de deuxième instance afférents à l’appel de B.Y.________, arrêtés à 1’200 fr. (mille deux cents francs), sont mis à la charge de B.Y.________ par 400 fr. (quatre cents francs) et à la charge de A.Y.________ par 800 fr. (huit cents francs). III. Les frais de l’ordonnance statuant sur la demande de l’effet suspensif, arrêtés à 200 fr. (deux cents francs), sont mis à la charge de la requérante B.Y.________. IV. L’appelant A.Y.________ doit verser à l’appelante B.Y.________ la somme de 1'233 fr. (mille deux cents trente-trois francs) à titre de restitution partielle d’avance de frais et de dépens de deuxième instance. V. L’arrêt est exécutoire. La juge déléguée : La greffière :</w:t>
      </w:r>
    </w:p>
    <w:p>
      <w:r>
        <w:t>- 8 - Du Le présent arrêt, dont la rédaction a été approuvée à huis clos, est notifié en expédition complète à : - Me Malek Buffat Reymond (pour A.Y.________), - Me Isabelle Jacques (pour B.Y.________), et communiqué, par l'envoi de photocopies, à : - M. le Président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