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TD16.035560 vom 26. Februar 2018</w:t>
      </w:r>
    </w:p>
    <w:p>
      <w:r>
        <w:t>VD Tribunal cantonal, 2018-02-26, FR</w:t>
      </w:r>
    </w:p>
    <w:p>
      <w:r>
        <w:rPr>
          <w:b/>
        </w:rPr>
        <w:t xml:space="preserve">Quelle: </w:t>
      </w:r>
      <w:r>
        <w:t>https://mcp.opencaselaw.ch/entscheid/vd_gerichte_TD16.035560</w:t>
      </w:r>
    </w:p>
    <w:p>
      <w:r>
        <w:t>FR: VD_GERICHTE TD16.035560 du 26 février 2018</w:t>
      </w:r>
    </w:p>
    <w:p>
      <w:r>
        <w:t>IT: VD_GERICHTE TD16.035560 del 26 febbraio 2018</w:t>
      </w:r>
    </w:p>
    <w:p>
      <w:pPr>
        <w:pStyle w:val="Heading2"/>
      </w:pPr>
      <w:r>
        <w:t>Erwägungen</w:t>
      </w:r>
    </w:p>
    <w:p>
      <w:r>
        <w:rPr>
          <w:b/>
        </w:rPr>
        <w:t>E. 1</w:t>
      </w:r>
    </w:p>
    <w:p>
      <w:r>
        <w:t>Le requérant B.B.________, né le [...] 1959, et l'intimée A.B.________, née le [...] 1962, se sont mariés le [...] 2008 à [...] (VD). Aucun enfant n'est issu de cette union.</w:t>
      </w:r>
    </w:p>
    <w:p>
      <w:r>
        <w:rPr>
          <w:b/>
        </w:rPr>
        <w:t>E. 1.1</w:t>
      </w:r>
    </w:p>
    <w:p>
      <w:r>
        <w:t>L’appel est recevable contre les ordonnances de mesures provisionnelles (art. 308 al. 1 let. b CPC [Code de procédure civile du 19</w:t>
      </w:r>
    </w:p>
    <w:p>
      <w:r>
        <w:t>- 5 - décembre 2008 ; RS 272]), dans les causes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intérêt (art. 59 al. 2 let. a CPC) et portant sur des conclusions qui, capitalisées selon l'art. 92 al. 2 CPC, sont d’au moins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w:t>
      </w:r>
    </w:p>
    <w:p>
      <w:r>
        <w:rPr>
          <w:b/>
        </w:rPr>
        <w:t>E. 2</w:t>
      </w:r>
    </w:p>
    <w:p>
      <w:r>
        <w:t>Lors de l’audience de mesures protectrices de l’union conjugale du 15 mai 2014, les parties ont signé une convention de mesures protectrices de l’union conjugale, laquelle a été ratifiée par la présidente du tribunal pour valoir prononcé de mesures protectrices de</w:t>
      </w:r>
    </w:p>
    <w:p>
      <w:r>
        <w:t>- 4 - l’union conjugale. Par cette convention, les époux sont notamment convenus de vivre séparés pour une durée indéterminée (I), d’attribuer la jouissance du domicile conjugal à B.B.________, à charge pour lui d’en payer toutes les charges, A.B.________ s’engageant à quitter ce domicile conjugal au plus tard au 31 décembre 2014 (II). B.B.________ devait en outre contribuer à l’entretien de son épouse par le versement d’une pension mensuelle de 2’000 fr., dès et y compris le premier du mois où A.B.________ aurait trouvé un nouveau logement, cette pension étant basée sur un revenu net mensualisé de B.B.________ de 12'306 fr. 35, y compris 20'000 fr. brut de bonus, et sur un revenu mensuel net de A.B.________ de 5'119 fr. 75 (III). Par demande unilatérale du 9 août 2016, B.B.________ a notamment conclu au divorce. Par réponse du 7 février 2017, A.B.________ a également conclu au divorce.</w:t>
      </w:r>
    </w:p>
    <w:p>
      <w:r>
        <w:rPr>
          <w:b/>
        </w:rPr>
        <w:t>E. 3</w:t>
      </w:r>
    </w:p>
    <w:p>
      <w:r>
        <w:t>Par requête de mesures provisionnelles du 11 juillet 2017, B.B.________ a conclu en substance, avec suite de frais et dépens, à ce qu’aucune contribution d’entretien ne soit due par B.B.________ en faveur de A.B.________ depuis le 1er juillet 2017. Par déterminations du 9 octobre 2017, A.B.________ a conclu au rejet des conclusions précitées. Le 1er novembre 2017, B.B.________ a signé un contrat de travail avec la société [...] pour un salaire de 10'158 fr. 65 net par mois. Il vit également en concubinage. En d roit : 1.</w:t>
      </w:r>
    </w:p>
    <w:p>
      <w:r>
        <w:rPr>
          <w:b/>
        </w:rPr>
        <w:t>E. 3.1</w:t>
      </w:r>
    </w:p>
    <w:p>
      <w:r>
        <w:t>Les faits et moyens de preuve nouveaux ne sont pris en compte que s'ils sont invoqués ou produits sans retard et ne pouvaient</w:t>
      </w:r>
    </w:p>
    <w:p>
      <w:r>
        <w:t>- 6 -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 Le plaideur qui entend invoquer des pseudo nova devant l’instance d’appel doit démontrer qu’il a fait preuve la diligence requise, ce qui implique notamment d’exposer précisément les raisons pour lesquelles le moyen de preuve n’a pas pu être produit en première instance (TF 5A_445/2014 consid. 2.1 ; TF 5A_739/2012 du 17 mai 2013 consid. 9.2.2).</w:t>
      </w:r>
    </w:p>
    <w:p>
      <w:r>
        <w:rPr>
          <w:b/>
        </w:rPr>
        <w:t>E. 3.2</w:t>
      </w:r>
    </w:p>
    <w:p>
      <w:r>
        <w:t>En l’espèce, l’appelante a produit une attestation de la Commune de [...] datée du 24 octobre 2017, selon laquelle le ménage de l’intimé compte quatre personnes au 1er septembre 2017. Certes, celle-ci est datée du mois d'octobre et est postérieure à la procédure de première instance, mais elle a été établie sur requête de l'appelante qui n'indique pas pour quel motif elle n'a pas été en mesure d’obtenir cette pièce au préalable. Ainsi, la recevabilité de la pièce est douteuse. Quoiqu'il en soit, la question de sa recevabilité peut être laissée ouverte pour les motifs indiqués ci-après (cf. infra consid. 5.2). Quant aux pièces produites par l’intimé, si les pièces nos 1 à 3 sont irrecevables, celles-ci datant des mois de février et juillet 2017, tel n’est pas le cas des pièces nos 4 à 6 qui sont postérieures à la procédure de première instance et qui ne pouvaient donc pas être produites avant.</w:t>
      </w:r>
    </w:p>
    <w:p>
      <w:r>
        <w:rPr>
          <w:b/>
        </w:rPr>
        <w:t>E. 4.1</w:t>
      </w:r>
    </w:p>
    <w:p>
      <w:r>
        <w:t>L'appelante soutient que l'intimé n'était au chômage que depuis quelques jours lorsqu'il a déposé sa requête, ce qui serait insuffisant pour prétendre que les circonstances étaient durablement modifiées.</w:t>
      </w:r>
    </w:p>
    <w:p>
      <w:r>
        <w:t>- 7 -</w:t>
      </w:r>
    </w:p>
    <w:p>
      <w:r>
        <w:rPr>
          <w:b/>
        </w:rPr>
        <w:t>E. 4.2</w:t>
      </w:r>
    </w:p>
    <w:p>
      <w:r>
        <w:t>Une fois que des mesures provisionnelles dans la procédure en divorce ont été ordonnées, elles ne peuvent être modifiées qu'aux conditions de l'art. 179 CC applicable par renvoi de l'art. 276 al. 1 CPC.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cit. ; ATF 141 III 376 consid. 3.3.1).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 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w:t>
      </w:r>
    </w:p>
    <w:p>
      <w:r>
        <w:t>- 8 -</w:t>
      </w:r>
    </w:p>
    <w:p>
      <w:r>
        <w:rPr>
          <w:b/>
        </w:rPr>
        <w:t>E. 4.3</w:t>
      </w:r>
    </w:p>
    <w:p>
      <w:r>
        <w:t>En l'espèce, l'appelante a allégué en première instance que l'intimé n'était au chômage que depuis deux mois, alors qu’en appel, elle a plaidé qu'il l'était depuis quelques jours. Quoiqu'il en soit, depuis lors, l'intimé a retrouvé un emploi selon pièce versée au dossier ensuite de la réquisition de l'appelante. Par ailleurs, le changement de circonstance qui a justifié l'entrée en matière du premier juge sur le réexamen est le concubinage de l'intimé et non sa perte d'emploi. Peu importe, dès lors, que la période de chômage ait été de courte durée. L’argument de l'appelante est ainsi dénué de fondement. Le moyen est mal fondé.</w:t>
      </w:r>
    </w:p>
    <w:p>
      <w:r>
        <w:rPr>
          <w:b/>
        </w:rPr>
        <w:t>E. 5.1</w:t>
      </w:r>
    </w:p>
    <w:p>
      <w:r>
        <w:t>L'appelante se prévalant de l’attestation de la Commune de [...] du 24 octobre 2017 selon laquelle le ménage de l'intimé compte quatre personnes au 1er septembre 2017, en déduit que les charges de loyer de ce dernier auraient diminué et qu'il y aurait lieu d'en tenir compte.</w:t>
      </w:r>
    </w:p>
    <w:p>
      <w:r>
        <w:rPr>
          <w:b/>
        </w:rPr>
        <w:t>E. 5.2</w:t>
      </w:r>
    </w:p>
    <w:p>
      <w:r>
        <w:t>Comme vu précédemment, si la recevabilité de cette pièce est douteuse, cette question peut être laissée ouverte, dans la mesure où, on ne peut de toute façon pas en déduire que les charges de l'intimé auraient diminué. A l’instar de ce que l’intimé a relevé, le nombre de personnes dans le ménage de l’intimé n’est pas un élément nouveau, l’appelante en avait, en effet, pleinement connaissance avant la procédure d'appel. Par ailleurs, une attestation de la Commune sur le nombre de personnes résidant à la même adresse ne permet pas d’établir même au stade de la vraisemblance que les charges du foyer sont supportées par chacun des résidents. Le moyen est mal fondé.</w:t>
      </w:r>
    </w:p>
    <w:p>
      <w:r>
        <w:t>- 9 -</w:t>
      </w:r>
    </w:p>
    <w:p>
      <w:r>
        <w:rPr>
          <w:b/>
        </w:rPr>
        <w:t>E. 6</w:t>
      </w:r>
    </w:p>
    <w:p>
      <w:r>
        <w:t>Au vu de ce qui précède, l’appel doit être rejeté et l’ordonnance querellée doit être confirmée. L’appel étant dépourvu de chances de succès, la requête d’assistance judiciaire de l’appelante doit être rejetée (art. 117 let. b CPC). Au demeurant, dans la mesure où l’assistance judiciaire est subsidiaire à la provisio ad litem (ATF 138 III 672 consid. 4.2.1 ; TF 5D_30/2013 du 15 avril 2013 consid. 2.1), le juge délégué, compétent pour statuer sur la requête d’assistance judiciaire pour la procédure d’appel (art. 119 al. 5 CPC), doit pouvoir statuer, préalablement à cette requête, sur la requête de provisio ad litem pour la procédure d’appel. Ainsi, dès lors que les parties disposent, dans le cas présent, d’un excédent de 3’026 fr. 15 par mois en sus du minimum vital élargi, et avaient donc un disponible suffisant pour couvrir les frais d'avocat, il incombait à l’appelante de requérir une provisio ad litem avant l’assistance judiciaire. Les frais judiciaires de deuxième instance, arrêtés à 600 fr. (art. 65 al. 2 TFJC [tarif des frais judiciaires civils du 28 septembre 2010 ; RSV 270.11.5]), seront mis à la charge de l’appelante qui succombe (art. 106 al. 1 CPC). L’intimé qui a été invité à se déterminer a droit à des dépens, lesquels peuvent être arrêtés à 2’000 fr. (art. 7 TDC [tarif des dépens en matière civile du 23 novembre 2010 ; RSV 270.11.6]). Par ces motifs, la juge déléguée de la Cour d’appel civile prononce : I. L’appel est rejeté. II. L’ordonnance est confirmée.</w:t>
      </w:r>
    </w:p>
    <w:p>
      <w:r>
        <w:t>- 10 - III. La requête d’assistance judiciaire est rejetée. IV. Les frais judiciaires de deuxième instance, arrêtés à 600 fr. (six cents francs), sont mis à la charge de l’appelante. V. L’appelante A.B.________ doit verser à l’intimé B.B.________ la somme de 2'000 fr. à titre de dépens de deuxième instance. VI. L’arrêt est exécutoire. La juge déléguée : La greffière : Du Le présent arrêt, dont la rédaction a été approuvée à huis clos, est notifié en expédition complète à : - Me Martine Gardiol pour A.B.________, - Me Maud Volper pour B.B.________, et communiqué, par l'envoi de photocopies, à : - Mme la Présidente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