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TD16.031012 vom 9. November 2016</w:t>
      </w:r>
    </w:p>
    <w:p>
      <w:r>
        <w:t>VD Tribunal cantonal, 2016-11-09, FR</w:t>
      </w:r>
    </w:p>
    <w:p>
      <w:r>
        <w:rPr>
          <w:b/>
        </w:rPr>
        <w:t xml:space="preserve">Quelle: </w:t>
      </w:r>
      <w:r>
        <w:t>https://mcp.opencaselaw.ch/entscheid/vd_gerichte_TD16.031012</w:t>
      </w:r>
    </w:p>
    <w:p>
      <w:r>
        <w:t>FR: VD_GERICHTE TD16.031012 du 9 novembre 2016</w:t>
      </w:r>
    </w:p>
    <w:p>
      <w:r>
        <w:t>IT: VD_GERICHTE TD16.031012 del 9 novembre 2016</w:t>
      </w:r>
    </w:p>
    <w:p>
      <w:pPr>
        <w:pStyle w:val="Heading2"/>
      </w:pPr>
      <w:r>
        <w:t>Erwägungen</w:t>
      </w:r>
    </w:p>
    <w:p>
      <w:r>
        <w:rPr>
          <w:b/>
        </w:rPr>
        <w:t>E. 1</w:t>
      </w:r>
    </w:p>
    <w:p>
      <w:r>
        <w:t>D.F.________, né le [...] 1973, et K.E.F.________, née [...] le [...] 1970, se sont mariés le [...] 2005 à Lausanne. Deux enfants sont issus de cette union : C.F.________, né le [...] 2005, et B.F.________, née le [...] 2007.</w:t>
      </w:r>
    </w:p>
    <w:p>
      <w:r>
        <w:rPr>
          <w:b/>
        </w:rPr>
        <w:t>E. 1.1</w:t>
      </w:r>
    </w:p>
    <w:p>
      <w:r>
        <w:t>Selon l'art. 103 CPC (Code de procédure civile suisse du 19 décembre 2008 ; RS 272), les décisions relatives aux avances de frais et aux sûretés peuvent faire l'objet d'un recours au sens de l’art. 319 let. b ch. 1 CPC. Les décisions en matière d'avances de frais judiciaires étant des</w:t>
      </w:r>
    </w:p>
    <w:p>
      <w:r>
        <w:t>- 5 -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w:t>
      </w:r>
    </w:p>
    <w:p>
      <w:r>
        <w:rPr>
          <w:b/>
        </w:rPr>
        <w:t>E. 1.2</w:t>
      </w:r>
    </w:p>
    <w:p>
      <w:r>
        <w:t>Le juge n'entre en matière que si le recourant a un intérêt digne de protection (art. 59 al. 2 let a CPC). L'intérêt digne de protection à agir constitue l'une des conditions générales de recevabilité d'une action (art. 59 al. 2 let. a CPC). L'absence d'un tel intérêt doit être relevé d'office par le juge, à tous les stades du procès (CREC 6 décembre 2011/237). La qualité pour recourir suppose un intérêt actuel et pratique à obtenir l'annulation ou la réforme de la décision attaquée (TF 4A_555/2014 du 12 mars 2015 consid. 4.3, RSPC 2015 p. 219 note Trezzini; TF 1B_111/2010 du 7 mai 2010 ; ATF 135 I 79 consid. 1.1; ATF 128 II 34 consid. 1.b). L'absence d'un tel intérêt, qui doit être constatée d'office, entraîne l'irrecevabilité de l'appel ou du recours (CACI 7 juillet 2014/369). En matière de frais, un intérêt digne de protection doit toujours être admis si la décision attaquée rend le recourant débiteur de frais et devrait, en principe, être nié lorsqu'elle met les frais à la charge d'une autre partie ou les laisse à la charge de l'Etat, une exception étant toutefois envisageable si cette décision a une incidence sur les droits du recourant. Par exemple, la partie qui obtient gain de cause a un intérêt digne de protection à recourir pour faire réduire le montant des frais judiciaires mis à la charge de son adversaire lorsque cette réduction lui permettrait d'obtenir la restitution d'une partie des avances qu'elle a faites (CREC 6 décembre 2011/237).</w:t>
      </w:r>
    </w:p>
    <w:p>
      <w:r>
        <w:rPr>
          <w:b/>
        </w:rPr>
        <w:t>E. 1.3</w:t>
      </w:r>
    </w:p>
    <w:p>
      <w:r>
        <w:t>En l'espèce, dans la mesure où il a été formé en temps utile par une partie qui a un intérêt digne de protection à la suppression de l'avance de frais qui lui a été demandée ou qui a un intérêt digne de</w:t>
      </w:r>
    </w:p>
    <w:p>
      <w:r>
        <w:t>- 6 - protection à ce que l’entier de l’avance de frais soit supporté par l’intimé (art. 59 al. 1 let. a et 103 CPC), le recours est recevable. En revanche, s’agissant de la conclusion tendant à ce que la mise en œuvre de cette expertise soit confiée à un autre médecin dont les frais seraient moindres, elle est irrecevable. En effet, la recourante ne démontre pas que la décision du 27 septembre 2016 lui causerait un préjudice difficilement réparable au sens de l’art. 319 let. b ch. 2 CPC, les difficultés financières invoquées n’étant pas suffisantes pour admettre l’existence d’un tel préjudice (cf. CREC 27 septembre 2016/388 consid. 1.2). Quant aux conclusions tendant à ce qu’il soit renoncé à la mise en œuvre de l’expertise psychiatrique, ou à ce que celle-ci soit suspendue, elles sont irrecevables. En effet, la recourante aurait dû recourir contre l’ordonnance de mesures provisionnelles du 8 septembre 2016 et démontrer que cette décision lui causait un préjudice difficilement réparable au sens de l’art. 319 let. b ch. 2 CPC.</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w:t>
      </w:r>
    </w:p>
    <w:p>
      <w:r>
        <w:t>- 7 -</w:t>
      </w:r>
    </w:p>
    <w:p>
      <w:r>
        <w:rPr>
          <w:b/>
        </w:rPr>
        <w:t>E. 3.1</w:t>
      </w:r>
    </w:p>
    <w:p>
      <w:r>
        <w:t>La recourante conteste le principe d’une expertise psychiatrique, dans la mesure où sa mise en œuvre interviendrait au moment où la reprise de l’exercice du droit de visite par l’intimé non supervisé par un assistant social serait en discussion et serait prévisible à moyen terme. Elle estime que les honoraires de l’expert ascendant à 11'000 fr. seraient excessifs et, par conséquent, l’avance de frais requise par 5'500 fr. également, de sorte qu’elle ne saurait lui être imposée au vu de sa situation financière. Si ces montants devaient être confirmés, l’entier du montant devrait être déposé par l’intimé à titre d’avance de frais, dans la mesure où la mise en œuvre d’une telle expertise résulte du comportement inadéquat de l’intimé avec ses enfants.</w:t>
      </w:r>
    </w:p>
    <w:p>
      <w:r>
        <w:rPr>
          <w:b/>
        </w:rPr>
        <w:t>E. 3.2.1</w:t>
      </w:r>
    </w:p>
    <w:p>
      <w:r>
        <w:t>Aux termes de l'art. 98 CPC, le tribunal peut exiger du demandeur une avance à concurrence de la totalité des frais judiciaires présumés. Chaque partie doit par ailleurs avancer les frais d'administration de preuves qu'elle requiert (art. 102 al. 1 CPC). Lorsque les parties requièrent les mêmes moyens de preuve, chacun avance la moitié des frais (art. 102 al. 2 CPC). Des exceptions à la possibilité de demander des avances existent en particulier là où des règles fédérales ou cantonales prévoient la gratuité de la procédure. Dans ce cas, il n'y a en effet pas de frais judiciaires prévisibles, ce qui exclut à tout le moins l'application de l'art. 98 CPC (Tappy, op. cit., n. 23 ad art. 98 CPC). Le législateur fédéral a ainsi prévu l'exonération des frais dans diverses procédures au fond (art. 114 CPC) et a attribué aux cantons la compétence de prévoir des dispenses de frais plus larges (art. 116 al. 1 CPC). Cette dispense de frais prévue par le droit cantonal peut n'être que partielle. Elle peut ainsi par exemple exclure la gratuité des frais d'administration des preuves (Tappy, op. cit., n. 7 ad art. 116 CPC). Le canton de Vaud a fait usage de la réserve de l'art. 116 al. 1 CPC en prévoyant à l'art. 37 al. 3 CDPJ qu'il n'est pas perçu de frais</w:t>
      </w:r>
    </w:p>
    <w:p>
      <w:r>
        <w:t>- 8 - judiciaires pour les procédures de mesures protectrices de l'union conjugale. En adoptant cette disposition à l'occasion de l'entrée en vigueur le 1er janvier 2011 du Code de procédure civile fédérale, le législateur vaudois a en réalité repris la solution prévue par l'art. 368 du Code de procédure civile vaudoise, en vigueur jusqu'au 31 décembre 2010, qui prévoyait la gratuité de la procédure de mesures protectrices de l'union conjugale et la possibilité pour le président de mettre exceptionnellement un émolument de justice à la charge de l'une ou l'autre des parties. L'introduction du principe de la gratuité des mesures protectrices de l'union conjugale en droit vaudois s'expliquait dans les années 1950 par la volonté du législateur de « renforcer l'union conjugale » et de « lutter contre le divorce », en garantissant aux époux un accès aisé à une procédure simple, dans laquelle ils pouvaient agir directement, sans intermédiaire d'avocats et sans bourse délier, le cas d'abus manifeste devant cependant être réservé (cf. Exposé des motifs, in : BGC 1954 p. 836 ss). Le maintien du principe de la gratuité s'est justifié pour le législateur de 2011 par le fait que l'introduction d'un émolument dans ces procédures simples et touchant des situations difficiles avait été mal acceptée lors de la procédure de consultation (cf. Exposé des motifs relatif à la réforme de la juridiction civile – Codex 2010 volet « procédure civile », mai 2009, p. 46).</w:t>
      </w:r>
    </w:p>
    <w:p>
      <w:r>
        <w:rPr>
          <w:b/>
        </w:rPr>
        <w:t>E. 3.2.2</w:t>
      </w:r>
    </w:p>
    <w:p>
      <w:r>
        <w:t>A teneur de l’art. 276 al. 1 CPC, les dispositions régissant la protection de l’union conjugale sont applicables par analogie aux mesures provisionnelles prononcées dans le cadre d’une procédure de divorce. Les mesures protectrices de l'union conjugale sont prévues aux art. 172 ss CC. Ainsi, en vertu de l'art. 172 al. 1 CC, lorsqu'un époux ne remplit pas ses devoirs de famille ou que les conjoints sont en désaccord sur une affaire importante pour l'union conjugale, ils peuvent, ensemble ou séparément, requérir l'intervention du juge. Au besoin, le juge prend, à la requête d'un époux, les mesures prévues par la loi (art. 172 al. 3 CC).</w:t>
      </w:r>
    </w:p>
    <w:p>
      <w:r>
        <w:t>- 9 - Selon l’art. 176 al. 3 CC, lorsqu'il y a des enfants mineurs, le juge ordonne les mesures nécessaires, d'après les dispositions sur les effets de la filiation (art. 176 al. 3 CC). Aussi, dans le cadre d'une procédure de mesures protectrices de l'union conjugale, il lui appartient d'ordonner les mesures de protection de l'enfant prévues aux art. 307 ss CC, si le développement de l'enfant est menacé et que les père et mère n'y remédient pas d'eux-mêmes ou sont hors d'état de le faire (cf. également art. 315a al. 1 CC). Les mesures protectrices de l'union conjugale sont soumises à la procédure sommaire (art. 271 let. a CPC), dans le cadre de laquelle la preuve est en principe apportée par titres (art. 254 al. 1 CPC). Selon l'art. 254 al. 2 CPC, d'autres moyens de preuve sont cependant admissibles si leur administration ne retarde pas sensiblement la procédure (let. a), si le but de la procédure l'exige (let. b) ou si le tribunal établit les faits d'office (let. c), ce qui est le cas pour les mesures protectrices de l'union conjugale (art. 272 CPC).</w:t>
      </w:r>
    </w:p>
    <w:p>
      <w:r>
        <w:rPr>
          <w:b/>
        </w:rPr>
        <w:t>E. 3.2.3</w:t>
      </w:r>
    </w:p>
    <w:p>
      <w:r>
        <w:t>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ainsi que le défraiement du tuteur ou du curateur sont en principe mis à la charge des parents, car ils entrent dans l'obligation générale d'entretien prévue par l'art. 276 al. 1 CC (Meier/Stettler, Droit de la filiation, 5e éd., 2014, n. 1065, pp. 703 et 704 ; ATF 110 II 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w:t>
      </w:r>
    </w:p>
    <w:p>
      <w:r>
        <w:t>- 10 - en les assistant ou en les suppléant, ce qui est également de nature à influer sur le sort des frais (JdT 2003 III 40 consid. 5a et les références citées). Ces principes sont repris par l'art. 38 LVPAE (loi d’application du droit fédéral de la protection de l’adulte et de l’enfant du 29 mai 2012 ; RS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3.3</w:t>
      </w:r>
    </w:p>
    <w:p>
      <w:r>
        <w:t>En l’espèce, l’expertise pédopsychiatrique requise par le SPJ constitue un moyen de preuve nécessaire, permettant de mettre en lumière la dynamique familiale et ses dysfonctionnements, que le juge des mesures provisionnelles a la compétence de prononcer à la place de l’autorité de protection de l’enfant en vertu des art. 176 al. 3 et 315a al. 1 CC et 276 al. 1 et 271 let. a CPC. A défaut de dispense de frais pour les mesures de protection de l'enfant, les frais judiciaires relatifs à l'administration de ce moyen de preuve doivent être mis à la charge des parties selon les règles générales de répartition prévues par le CPC (art. 104 ss CPC). En particulier, si à l'issue de la procédure, le juge estime que les frais doivent être répartis en équité (art. 107 al. 1 let. c CPC), il pourra s'inspirer des règles en matière d'obligation d'entretien des parents (art. 276 al. 1 CC) et de la législation relative aux mesures de protection de l'enfant, soit en droit vaudois de l'art. 38 al. 1 et 2 LVPAE, qui prévoit que les frais sont en règle générale à la charge des débiteurs de l'obligation d'entretien. L'application de l'art. 37 al. 3 CDPJ au cas d'espèce aboutirait du reste à une situation discriminatoire, en tant qu'elle favoriserait de manière choquante les couples mariés, qui pourraient se prévaloir de la gratuité, contrairement aux couples non mariés qui devraient quant à eux, sous réserve de l'assistance judiciaire (cf. art. 117 ss CPC), s'acquitter de</w:t>
      </w:r>
    </w:p>
    <w:p>
      <w:r>
        <w:t>- 11 - frais judiciaires potentiellement importants. A l'évidence, il ne s'agit pas du but recherché par le législateur, qui en introduisant le principe de la gratuité, a voulu avant tout garantir aux époux un accès facilité à une procédure judiciaire leur permettant de résoudre leurs problèmes conjugaux de manière simple. Au demeurant, l'application de l'art. 37 al. 3 CDPJ sans limitation à l'ensemble des moyens de preuve envisageables dans une procédure de mesures protectrices conjugales est susceptible d'induire des procédés confinant à l'abus de droit. Des époux pourraient en effet être tentés d'introduire de façon simulée une requête de mesures protectrices de l'union conjugale dans le seul but de bénéficier de la gratuité d'expertises réputées onéreuses, par exemple des expertises comptables ou immobilières complexes, ceci sans que leur mauvaise foi, comprise sous l'angle de l'art. 115 CPC, ne puisse d'emblée être décelée. C’est dès lors à bon droit que le premier juge a requis une avance de frais par moitié auprès de chaque partie, en l’occurrence auprès de la recourante.</w:t>
      </w:r>
    </w:p>
    <w:p>
      <w:r>
        <w:rPr>
          <w:b/>
        </w:rPr>
        <w:t>E. 4</w:t>
      </w:r>
    </w:p>
    <w:p>
      <w:r>
        <w:t>Au vu de ce qui précède, le recours doit être rejeté dans la mesure de sa recevabilité et la décision querellée confirmée. Les frais judiciaires de deuxième instance seront arrêtés à 400 fr. (art. 69 al. 1 TFJC [tarif des frais judiciaires civils du 28 septembre 2010 ; RSV 270.11.5]) et mis à la charge de la recourante, qui succombe (art. 106 al. 1 CPC).</w:t>
      </w:r>
    </w:p>
    <w:p>
      <w:r>
        <w:t>- 12 -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K.E.F.________. IV. L’arrêt motivé est exécutoire. Le président : La greffière : Du L'arrêt qui précède, dont le dispositif a été communiqué par écrit aux intéressés le 9 novembre 2016, est notifié en expédition complète, par l'envoi de photocopies, à : - Me Anne-Marie Germanier Jaquinet (pour K.E.F.________), - Me Carole Wahlen (pour D.F.________).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w:t>
      </w:r>
    </w:p>
    <w:p>
      <w:r>
        <w:t>- 13 -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