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TD16.022540 vom 3. Oktober 2017</w:t>
      </w:r>
    </w:p>
    <w:p>
      <w:r>
        <w:t>VD Tribunal cantonal, 2017-10-03, FR</w:t>
      </w:r>
    </w:p>
    <w:p>
      <w:r>
        <w:rPr>
          <w:b/>
        </w:rPr>
        <w:t xml:space="preserve">Quelle: </w:t>
      </w:r>
      <w:r>
        <w:t>https://mcp.opencaselaw.ch/entscheid/vd_gerichte_TD16.022540</w:t>
      </w:r>
    </w:p>
    <w:p>
      <w:r>
        <w:t>FR: VD_GERICHTE TD16.022540 du 3 octobre 2017</w:t>
      </w:r>
    </w:p>
    <w:p>
      <w:r>
        <w:t>IT: VD_GERICHTE TD16.022540 del 3 ottobre 2017</w:t>
      </w:r>
    </w:p>
    <w:p>
      <w:pPr>
        <w:pStyle w:val="Heading2"/>
      </w:pPr>
      <w:r>
        <w:t>Erwägungen</w:t>
      </w:r>
    </w:p>
    <w:p>
      <w:r>
        <w:rPr>
          <w:b/>
        </w:rPr>
        <w:t>E. 3</w:t>
      </w:r>
    </w:p>
    <w:p>
      <w:r>
        <w:t>novembre 2016 et aurait pris une nouvelle conclusion tendant au paiement du loyer par son époux, alors qu’elle n’aurait pas réitéré la conclusion tendant au paiement d’une contribution d’entretien en sa faveur, formulée dans la requête de mesures provisionnelles du 3 novembre 2016. L’intimée aurait ainsi renoncé à demander une telle contribution. En l’espèce, l’on constate que dans sa requête de mesures provisionnelles du 31 octobre 2016, l’intimée a conclu à l’attribution de la jouissance du domicile conjugal sis à [...] et au paiement d’une contribution d’entretien en sa faveur. Par requête de mesures superprovisionnelles du 3 novembre 2016, l’intimée a pris des conclusions d’une teneur identique aux conclusions précitées. Par décision du 11 novembre 2016, le premier juge a rejeté la requête de mesures superprovisionnelles. Il ne s’est dès lors pas prononcé sur les conclusions prises à titre provisionnel. Dans sa nouvelle requête de mesures provisionnelles du 14 décembre 2016, il s’avère que l’intimée a réitéré sa conclusion en attribution de la jouissance du domicile conjugal et a conclu au paiement du loyer par l’appelant, sans répéter sa conclusion en paiement d’une contribution d’entretien et alors que le premier juge n’a pas statué sur la contribution d’entretien réclamée par requête du 31 octobre 2016. Or, dans la mesure où l’intimée a pris valablement des conclusions distinctes, l’une tendant au versement d’une contribution d’entretien en sa faveur dans sa requête du 31 octobre 2016 et l’autre</w:t>
      </w:r>
    </w:p>
    <w:p>
      <w:r>
        <w:t>- 18 - tendant au paiement du loyer du logement conjugal par l’appelant dans sa requête du 14 décembre 2016, dans la mesure où l’intimée n’a pas retiré expressément sa conclusion tendant au versement d’une contribution d’entretien et dans la mesure où la loi n’exige pas de confirmer les conclusions prises valablement au pied d’une écriture, il y a lieu de considérer que la conclusion de l’intimée en paiement d’une contribution d’entretien était valable et que le premier juge devait dès lors se prononcer sur celle-ci à titre provisionnel. Par conséquent, ce grief doit être rejeté.</w:t>
      </w:r>
    </w:p>
    <w:p>
      <w:r>
        <w:rPr>
          <w:b/>
        </w:rPr>
        <w:t>E. 4.1</w:t>
      </w:r>
    </w:p>
    <w:p>
      <w:r>
        <w:t>L’appelant soutient que le premier juge aurait appliqué l’art. 163 CC sans tenir compte, à tort, du principe du clean break ni de l’art. 125 CC. En faveur de l’application de ce principe, l’appelant invoque, d’une part, une vie commune de deux mois seulement et une vie séparée d’avec son épouse depuis l’été 2011, celle-ci étant partie pour [...] peu de temps après leur mariage et, d’autre part, une absence totale de tout espoir de réconciliation. L’appelant rappelle que durant toutes ces années de séparation, chaque partie a subvenu à son propre entretien courant et que ce n’est qu’en octobre 2016 que l’intimée a requis une contribution d’entretien en sa faveur à titre provisionnel, soit après le dépôt de la demande en divorce. En outre, l’appelant invoque une violation de l’art. 8 CC en contestant l’appréciation du premier juge. Selon celui-ci, il n’aurait pas rendu vraisemblable que l’intimée serait indépendante financièrement.</w:t>
      </w:r>
    </w:p>
    <w:p>
      <w:r>
        <w:rPr>
          <w:b/>
        </w:rPr>
        <w:t>E. 4.2.1.1</w:t>
      </w:r>
    </w:p>
    <w:p>
      <w:r>
        <w:t>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357 consid. 3.2). Pour fixer la contribution d'entretien, selon l'art. 176 al. 1 ch. 1 CC, le juge doit partir de la convention, expresse ou tacite,</w:t>
      </w:r>
    </w:p>
    <w:p>
      <w:r>
        <w:t>- 19 -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l'arrêt du Tribunal fédéral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tenant compte notamment de sa formation, de son âge et de son état de santé ( TF 5A_438/2017 du 25 juillet 2017 consid. 4.1 ; TF 5A_122/2011 du 9 juin 2011 consid. 4).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w:t>
      </w:r>
    </w:p>
    <w:p>
      <w:r>
        <w:rPr>
          <w:b/>
        </w:rPr>
        <w:t>E. 4.2.1.2</w:t>
      </w:r>
    </w:p>
    <w:p>
      <w:r>
        <w:t>En cas de suspension de la vie commune, l’obligation pour l’épouse d’exercer ou d’étendre une activité lucrative pourra notamment résulter du fait que les revenus du mari ne suffiront plus à couvrir les frais supplémentaires qu’engendrera désormais l’existence de deux ménages. Il y aura cependant lieu d’examiner dans chaque cas concret si et dans quelle mesure on pourra exiger de l’épouse qu’elle exerce dorénavant une activité lucrative, compte tenu de son âge, de son état de santé, de sa formation et, cas échéant, du temps plus ou moins long pendant lequel elle aura été éloignée de la vie professionnelle (de Luze/ Page/ Stoudmann, Droit de la famille, n. 2.1 ad art. 163 CC ; ATF 117 II 211, JdT 1994 I 265 ; 114 II 13 consid. 3 à 5 ; 114 II 301 consid. 3a). Ainsi, afin</w:t>
      </w:r>
    </w:p>
    <w:p>
      <w:r>
        <w:t>- 20 -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il est possible d’imputer un revenu hypothétique à l’un des époux (TF 5A_438/2017 du 25 juillet 2017 consid. 7.1).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et pour quel revenu, compte tenu des circonstances subjectives susmentionnées, ainsi que du marché du travail ; il s'agit là d'une question de fait (TF 5A_20/2013 du 25 octobre 2013 consid. 3.1 ; 5A_748/2012 du 15 mai 2013 consid. 4.3.2.1 ; 5A_99/2011 du 26 septembre 2011 consid. 7.4.1 ; 5A_218/2012 du 29 juin 2012 consid. 3.3.3, in FamPra.ch 2012 p. 1099 ; ATF 128 III 4 consid. 4c/bb ; 126 III 10 consid. 2b). Pour arrêter le montant du salaire, le juge peut éventuellement se baser sur l'enquête suisse sur la structure des salaires, réalisée par l'Office fédéral de la statistique ou sur d'autres sources (conventions collectives de travail ; Philipp Mühlhauser/Jean-Marc Jund, Das Lohnbuch Schweiz 2017, Zurich 2017 ; ATF 137 III 118 consid. 3.2, JdT 2011 II 486 ; TF 5A_99/2011 du 26 septembre 2011 consid. 7.4.1 non publié aux ATF 137 III 604),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t>- 21 -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(TF 5A_449/2013 du 21 janvier 2014 consid. 3.3.1 ; ATF 129 III 417 consid. 2.2).</w:t>
      </w:r>
    </w:p>
    <w:p>
      <w:r>
        <w:rPr>
          <w:b/>
        </w:rPr>
        <w:t>E. 4.2.1.3</w:t>
      </w:r>
    </w:p>
    <w:p>
      <w:r>
        <w:t>En principe, les époux doivent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Cependant, la contribution d’entretien doit être fixée de telle sorte que le débiteur dispose encore d’un revenu lui permettant de couvrir son minimum vital. La limite posée par la capacité contributive du débiteur constitue la règle pour toutes les contributions d’entretien découlant du droit de la famille (TF 5A_766/2010 du 30 mai 2011 consid. 4.2).</w:t>
      </w:r>
    </w:p>
    <w:p>
      <w:r>
        <w:rPr>
          <w:b/>
        </w:rPr>
        <w:t>E. 4.2.2</w:t>
      </w:r>
    </w:p>
    <w:p>
      <w:r>
        <w:t>Aux termes de l’art. 8 CC, chaque partie doit, si la loi ne prescrit le contraire, prouver les faits qu’elle allègue pour en déduire son droit. Cette disposition répartit le fardeau de la preuve et détermine qui doit assumer les conséquences de l’échec de la preuve (ATF 132 III 689, JdT 2007 I 69 [rés.], SJ 2007 I 185 consid. 4.5). Elle accorde également à la partie ayant la charge de la preuve le droit de faire administrer des preuves pour des allégations pertinentes (ATF 129 III 18, SJ 2003 I 208 consid. 2.6). Si une partie conteste un fait négatif, elle doit apporter les éléments permettant de le mettre en doute (Piotet, Commentaire romand, CC I, n. 53 ad art. 8 CC et réf. cit. ; ATF 119 II 305 [fr.]). L’art. 8 CC est violé si la juridiction cantonale statuant au fond admet comme étant justes des allégations non prouvées d’une partie, sans se soucier du fait qu’elles</w:t>
      </w:r>
    </w:p>
    <w:p>
      <w:r>
        <w:t>- 22 - ont été contestées par la partie adverse, ou, surtout, ne fait pas administrer de preuves sur des faits pertinents. L’art. 8 CC ne régit pas la libre appréciation des preuves et ne précise pas comment ni par quels moyens la preuve doit être administrée, ni de quelle manière le juge doit l’apprécier (ATF 137 III 226 [fr.], JdT 2011 II 431 [rés.]). De plus, une présomption de fait facilite la preuve, mais n’en renverse pas le fardeau (ATF 123 III 241, JdT 1998 I 209 ; 130 III 699 consid. 4.1 ; 135 III 161).</w:t>
      </w:r>
    </w:p>
    <w:p>
      <w:r>
        <w:rPr>
          <w:b/>
        </w:rPr>
        <w:t>E. 4.3.1</w:t>
      </w:r>
    </w:p>
    <w:p>
      <w:r>
        <w:t>En l’espèce, l’intimée se fonde sur la vie commune des parties pendant le mariage pour faire valoir son droit à une contribution d’entretien sur la base de l’art. 163 CC. Contrairement à l’appelant, l’intimée conteste la séparation des parties au cours des six années précédentes. Une telle séparation est toutefois rendue vraisemblable à la suite de la location par l’appelant de son propre appartement pour un loyer de 837 fr. 40 dès le 3 février 2016, de la création de son domicile en France au plus tard dès le mois d’août 2017, un acompte fiscal étant désormais perçu sur son salaire et de la prise d’un abonnement d’électricité par l’intimée à son propre nom dès le 1er décembre 2016. Cela étant, même si la vie commune peut être présumée depuis le mariage jusqu’au début de l’année 2016, cette présomption ne libère pas pour autant l’intimée de prouver les faits susceptibles de fonder sa prétention en entretien, cela d’autant plus que l’appelant conteste y avoir contribué pendant la durée de leur mariage. L’appelant admet uniquement avoir payé le loyer du logement conjugal au cours des six dernières années de mariage et prétend que son épouse aurait eu d’autres revenus pour subvenir à ses besoins. Selon ses explications, il a effectué le paiement du loyer par 1'400 fr., puisqu’il était seul titulaire du bail et qu’il voulait se prémunir d’éventuels arriérés de loyer dus aux absences répétées de l’intimée à l’étranger et ainsi éviter de subir les conséquences de la demeure du locataire. Les dires de l’appelant sont convaincants dès lors qu’il s’est engagé irrévocablement à payer le loyer</w:t>
      </w:r>
    </w:p>
    <w:p>
      <w:r>
        <w:t>- 23 - du logement conjugal par convention conclue lors de l’audience de mesures provisionnelles du 14 février 2017. Un tel engagement de la part de l’appelant ne peut être interprété que comme la manifestation d’une volonté de continuer à effectuer un tel versement alors effectué en faveur de son épouse ces six dernières années, dès lors qu’il a pris son propre logement en France depuis le 3 février 2016 et qu’il n’a ainsi plus aucun intérêt propre à conserver ce logement. Dans la mesure où l’appelant a contesté avoir contribué à l’entretien de son épouse pendant les six années de mariage, l’intimée se devait d’établir les faits selon lesquels son époux avait contribué à son entretien. Or, elle n’a ni allégué que son époux lui avait versé de l’argent régulièrement à cette fin ni apporté de preuves à l’appui, tels que des décomptes bancaires attestant de tels versements. D’ailleurs, lors de l’audience d’appel, alors entendue en qualité de partie, l’intimée a déclaré que de novembre 2010 à 2012, elle avait été entretenue par son mari. Depuis la fin 2013 jusqu’en 2014, elle avait travaillé, puis avait été au chômage et avait perçu le revenu d’insertion. Enfin, elle avait travaillé pour [...] SA, puis pour la société [...], éléments qui sont d’ailleurs confirmés par les pièces au dossier et qui ressortent de l’état de fait (cf. supra ch. 3.2.1). Elle a précisé au sujet de ses séjours [...] que son mari lui avait payé un voyage par année et, que lorsqu’elle avait travaillé, elle avait payé elle-même ses voyages, de même que sa famille qui avait aussi participé à de tels frais. Ainsi, au vu des déclarations de l’intimée, on peut déduire qu’elle admet implicitement que l’appelant l’a entretenue uniquement de novembre 2010 jusqu’en 2012 et qu’elle a travaillé et perçu ses propres revenus les années suivantes. Il n’est dès lors pas rendu vraisemblable que l’appelant aurait contribué à son entretien, ni même complété celui-ci, au cours de ses cinq dernières années, si ce n’est uniquement par le paiement du loyer du logement conjugal. De surcroît, l’intimée a déposé sa requête de mesures provisionnelles au pied de laquelle elle a conclu au paiement d’une contribution d’entretien seulement en date du 31 octobre 2016, soit deux mois et demi après avoir été mise, par décision du 15 août 2016, au</w:t>
      </w:r>
    </w:p>
    <w:p>
      <w:r>
        <w:t>- 24 - bénéfice de l’aide sociale avec effet au 1er août 2016. Or l’absence de réaction de la part de l’intimée pendant ces deux mois et demi permet de penser qu’elle pouvait subvenir à ses propres besoins sans contribution de la part de son époux. En outre, l’intimée n’a pas démontré quels besoins auraient justifié une contribution d’entretien de la part de son époux à partir du 31 octobre 2016 seulement, et non plus tôt, alors qu’elle avait bénéficié du RI déjà depuis le 1er août 2016. En effet, si la décision d’octroi du RI rendue le 15 août 2016 avait été susceptible de justifier le besoin d’une contribution d’entretien de la part de son époux, l’intimée aurait pu et dû agir dès la reddition de la décision de l’aide sociale. Or elle ne l’a pas fait. Il est dès lors rendu vraisemblable, comme l’a retenu le premier juge, que l’intimée semblait avoir bénéficié antérieurement d’autres revenus pouvant lui permettre de s’assumer seule (cf. 2e § p. 6 de l’ordonnance querellée). D’ailleurs, interpellée au cours de l’audience d’appel sur ses besoins qui auraient justifié une contribution d’entretien de la part de l’appelant dès le 1er novembre 2016 seulement, l’intimée n’a pas réussi à s’expliquer clairement. Compte tenu de ce qui précède, il est rendu vraisemblable que chaque époux a pu subvenir à ses propres besoins pendant les années dites de vie commune et qu’aucune convention n’a été conclue entre les parties au sujet d’une répartition particulière des tâches. Cette absence de répartition des tâches s’avère d’ailleurs perdurer dès la séparation des parties, également rendue vraisemblable à tout le moins depuis le début du mois de février 2016. De même, il est rendu vraisemblable que, dès l’année 2013 jusqu’à ce jour, chaque époux a perçu des revenus de manière à subvenir à ses propres besoins, le seul accord particulier intervenu entre les parties portant sur le paiement par l’appelant du loyer du logement conjugal à hauteur de 1'400 fr. par mois.</w:t>
      </w:r>
    </w:p>
    <w:p>
      <w:r>
        <w:rPr>
          <w:b/>
        </w:rPr>
        <w:t>E. 4.3.2</w:t>
      </w:r>
    </w:p>
    <w:p>
      <w:r>
        <w:t>Dès lors que la vie commune des parties semble suspendue et qu’il n’y a plus aucun espoir de réconciliation au vu du dépôt de la demande en divorce par l’appelant, l’intimée a pour obligation d’étendre son activité professionnelle pour participer, selon ses facultés, aux frais</w:t>
      </w:r>
    </w:p>
    <w:p>
      <w:r>
        <w:t>- 25 - supplémentaires qu’engendre la vie séparée, notamment les frais liés à deux logements séparés. En l’occurrence, on constate, malgré les certificats médicaux attestant un état dépressif de l’intimée datant des 8 décembre 2016, 27 janvier et 20 juillet 2017, voire une incapacité de travail à 100 % au mois de juillet 2017, que l’intimée a travaillé du mois d’avril au mois de juin 2017 à un taux variant de 38 % à 60 % pour un salaire net moyen de 4'650 fr. 80, soit 1'550 fr. 26 par mois. Au mois de juin 2017, l’intimée a été engagée en qualité d’auxiliaire dans le domaine de la santé à un taux d’activité de 10 % pour un salaire horaire de 22 fr. 05 au sein de la société [...] SA. En outre, au mois de juillet 2017, elle a perçu un salaire de 1'960 fr. 05 au sein de cette société. Selon les explications données au cours de l’audience d’appel, il lui serait difficile d’augmenter son activité professionnelle, en raison du fait qu’en habitant à [...], elle est très éloignée des transports publics et que, n’ayant pas de permis de conduire ni de voiture, diverses personnes doivent la conduire comme cela s’est passé lorsqu’elle avait travaillé récemment. Selon la fiche de salaire de l’intimée, des frais de véhicules ont été déduits de son salaire brut, sans que l’on sache toutefois s’il s’agit d’un véhicule d’entreprise ou d’un véhicule privé, qui aurait été acquis par l’intimée comme le soutient l’appelant. Cependant, quand bien même la jouissance du domicile conjugal lui a été attribuée par convention judiciaire partielle des parties du 14 février 2017, l’éloignement de son logement des transports publics ou du centre-ville ne saurait justifier à lui seul l’impossibilité pour l’intimée d’augmenter son activité professionnelle. En effet, compte tenu de son âge et du fait qu’elle a toujours travaillé, l’intimée pourra être reconnue capable de travailler à 100 % en qualité d’auxiliaire dans le domaine de la santé pour un salaire de quelque 3'900 fr. (22 fr. 02 x 41,5 heures x 4,33) dès qu’elle aura trouvé un logement plus proche des transports publics, voire proche du centre de la ville [...] par exemple. Susceptible de travailler à 100 % après avoir déménagé, elle sera aussi en mesure de financer l’obtention d’un permis de conduire.</w:t>
      </w:r>
    </w:p>
    <w:p>
      <w:r>
        <w:t>- 26 - Le cas échéant, l’intimée ne saurait se limiter à travailler dans le domaine de l’aide et des soins à domicile, dans la mesure où il est rendu vraisemblable qu’elle bénéficie de compétences administratives et comptables à la suite de son activité commerciale exercée d’une part en [...] et d’autre part, au sein de [...], [...] à [...]. En effet, il ressort de ses diverses activités professionnelles que l’intimée maîtrise les tâches administratives, voire comptables et que, étant qualifiée comme appartenant à la « Catégorie socioprofessionnelle » des « Ouvriers de services », elle pourrait également exercer une activité professionnelle au sein d’un grand magasin de détail (par ex. la Coop ou la Migros) dont le salaire minimal, pour une personne sans expérience, est estimé à 3'900 francs. Compte tenu de son âge, de ses qualifications et ayant toujours travaillé, il serait raisonnable d’exiger de l’intimée qu’elle exerce une telle activité, laquelle ne nécessiterait pas au demeurant l’utilisation spécifique d’un véhicule.</w:t>
      </w:r>
    </w:p>
    <w:p>
      <w:r>
        <w:rPr>
          <w:b/>
        </w:rPr>
        <w:t>E. 4.4.1</w:t>
      </w:r>
    </w:p>
    <w:p>
      <w:r>
        <w:t>Dès lors qu’il n’est pas rendu vraisemblable que l’appelant ait contribué à l’entretien de son épouse tout au long de ces dernières années et compte tenu de l’absence de réaction de la part de l’intimée à requérir une contribution d’entretien rapidement après avoir été mise au bénéfice de l’aide sociale et malgré la nature subsidiaire de cette aide, il se justifie d’enjoindre l’appelant à contribuer à l’entretien de l’intimée uniquement par le versement de 1'400 fr. dès le 1er novembre 2016, somme qu’il a versée pendant ces six dernières années et somme qu’il a acceptée de verser pour le logement familial dont la jouissance a été attribuée à l’intimée. Dès le 1er août 2017, le salaire net de l’appelant est de 3'747 fr. 05 en raison, notamment, d’une saisie sur salaire et de l’imposition fiscale à la source. Toutefois, s’agissant de la saisie sur salaire à hauteur de 2'145 fr., elle ne doit pas être prise en compte dans le calcul du minimum vital du débirentier (cf. TF 5A_767/2011 du 1er juin 2012 consid. 6.2.2). En revanche, en ce qui concerne l’impôt à la source par 1'566 fr. 30, celui-ci doit être retenu dans le calcul du minimum vital, dès lors que le montant de cet impôt est déduit du salaire du débirentier sans</w:t>
      </w:r>
    </w:p>
    <w:p>
      <w:r>
        <w:t>- 27 - qu’il puisse s’y opposer (TF 5A_2011 du 31 janvier 2012 consid. 4.2 ; 5A_352/2010 du 29 octobre 2010 consid. 5.3, RMA 2011 p. 126). Partant, dès le 1er août 2017, il convient de se fonder sur un salaire net de 5'892 fr. 05 perçu par l’appelant. Ainsi, après avoir déduit ses charges d’un montant de 2'953 fr. 40 (4'519 fr. 70 – 1'566 fr. 30) et le montant de 1'400 fr. versé à l’intimée à titre de loyer selon la convention précitée, il lui reste un solde de 1'538 fr. 65, de sorte que son minimum vital est toujours préservé.</w:t>
      </w:r>
    </w:p>
    <w:p>
      <w:r>
        <w:rPr>
          <w:b/>
        </w:rPr>
        <w:t>E. 4.4.2</w:t>
      </w:r>
    </w:p>
    <w:p>
      <w:r>
        <w:t>Dans la mesure où il est raisonnable d’admettre que l’intimée aura une capacité de travail à 100 % dès qu’elle aura déménagé et qu’il paraît raisonnable de lui laisser un délai de quelque deux mois pour trouver un appartement d’un loyer qui serait inférieur, ou du moins pas supérieur, à 1'400 fr., l’appelant sera tenu à son égard de lui payer le loyer par 1'400 fr. jusqu’au 31 décembre 2017 conformément à la convention partielle du 14 février 2017. A cette date, l’intimée devra laisser l’appartement sis à [...] à la disposition de l’appelant, afin que celui-ci puisse résilier le bail portant sur cet appartement dans le délai de trois mois précédant la prochaine échéance fixée au 31 mai 2018. L’intimée ayant toujours travaillé et ayant actuellement déjà une activité en qualité d’auxiliaire à la santé, il est raisonnable d’imputer à l’intimée, dès le 1er janvier 2018, un revenu hypothétique de l’ordre de 3'900 fr. correspondant à une activité à plein temps. Dans la mesure où l’appelant a admis avoir contribué à l’entretien de l’intimée par le versement d’un montant correspondant au loyer, il se justifie, au vu de l’art. 163 CC, de l’enjoindre à verser une contribution d’entretien à titre de participation au loyer dans le cadre des mesures provisionnelles. Toutefois, l’intimée étant tenue de participer aux frais supplémentaires qu’engendre une vie séparée, en l’occurrence la prise de deux logements, l’on ne saurait exiger de l’appelant qu’il paie l’entier du loyer de l’intimée. Celle-ci étant susceptible de trouver une logement pour une personne pour un loyer de l’ordre de 1'000 fr., loyer qui serait d’ailleurs du même ordre de grandeur que celui de l’appelant par 837 fr. 40 pour son propre</w:t>
      </w:r>
    </w:p>
    <w:p>
      <w:r>
        <w:t>- 28 - appartement, il se justifie dès lors d’enjoindre l’appelant à lui verser une contribution d’entretien de 500 fr. par mois.</w:t>
      </w:r>
    </w:p>
    <w:p>
      <w:r>
        <w:rPr>
          <w:b/>
        </w:rPr>
        <w:t>E. 5</w:t>
      </w:r>
    </w:p>
    <w:p>
      <w:r>
        <w:t>Au vu de ce qui précède, l’appel doit être partiellement admis et l’ordonnance entreprise réformée dans le sens des considérants ci- dessus.</w:t>
      </w:r>
    </w:p>
    <w:p>
      <w:r>
        <w:rPr>
          <w:b/>
        </w:rPr>
        <w:t>E. 6.1</w:t>
      </w:r>
    </w:p>
    <w:p>
      <w:r>
        <w:t>La décision de première instance prévoit que les frais et dépens suivaient le sort de la cause au fond. Il n’y a pas lieu d’y revenir.</w:t>
      </w:r>
    </w:p>
    <w:p>
      <w:r>
        <w:rPr>
          <w:b/>
        </w:rPr>
        <w:t>E. 6.2</w:t>
      </w:r>
    </w:p>
    <w:p>
      <w:r>
        <w:t>L’autorité supérieure arrête elle-même les frais et dépens de deuxième instance. A teneur de l’art. 106 al. 1 CPC, les frais – qui comprennent selon l’art. 95 al. 1 CPC les frais judiciaires (art. 95 al. 2 CPC) et les dépens (art. 95 al. 3 CPC) – sont mis à la charge de la partie succombante (Juge délégué CACI 17 juin 2014/334 consid. 5). Selon l’art. 106 al. 2 CPC, lorsqu’aucune des parties n’obtient entièrement gain de cause, les frais sont répartis selon le sort de la cause. Ainsi, dans l’hypothèse où chacune des parties succombe partiellement, chacun doit supporter les frais de partie – c'est-à-dire les dépens au sens de l’art. 95 al. 3 CPC – dans la mesure où il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d’appel doit fixer, après compensation, l’indemnité que l’une des parties doit verser à l’autre. L’important à ce stade est de ne pas perdre de vue que chaque partie a assumé des frais (sur le tout : Corboz, Commentaire de la LTF, n. 42 ad art. 68 LTF). En l’espèce, l’appelant obtient partiellement gain de cause, de sorte que l’intimée devra supporter partiellement les frais judiciaires, arrêtés à 600 fr. (art. 65 al. 2 TFJC [règlement des frais judiciaires civils du</w:t>
      </w:r>
    </w:p>
    <w:p>
      <w:r>
        <w:t>- 29 - 28 septembre 2010 ; RSV 270.11.5]), à hauteur de 400 fr., lesquels seront en l’occurrence laissés à la charge de l’Etat compte tenu de l’octroi de l’assistance judiciaire et sous réserve du remboursement prévu à l’art. 123 CPC. Vu l’issue du litige et la difficulté de la cause, les dépens de deuxième instance, que les parties doivent se verser réciproquement, seront compensés (art. 111 al. 2 CPC ; art. 3 et 7 TDC (tarif des dépens en matière civile du 23 novembre 2010 ; RSV 270.11.6).</w:t>
      </w:r>
    </w:p>
    <w:p>
      <w:r>
        <w:rPr>
          <w:b/>
        </w:rPr>
        <w:t>E. 6.3</w:t>
      </w:r>
    </w:p>
    <w:p>
      <w:r>
        <w:t>En sa qualité de conseil d’office de l’appelant, Me Youri Widmer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 ses opérations nécessaires pour la conduite du procès (art. 2 al. 1 RAJ [règlement sur l’assistance judiciaire en matière civile du 7 décembre 2010 ; RSV 211.02.03]). Dans son relevé du 25 août 2017, Me Youri Widmer indique un total de 11 heures sur la base d’un tarif horaire de 180 fr. (art. 2 al. 1 let. RAJ). Ainsi, l’indemnité d’office de Me Youri Widmer doit être arrêtée à 1'980 francs. Au chapitre des débours, l’avocat indique des frais de vacation d’un montant de 120 fr. (CREC 2012/382 consid. 3) et des frais postaux d’un montant de 7 francs. L’indemnité totale de Me Youri Widmer est ainsi de 2'275 fr. 55, soit 2'107 fr. pour ses honoraires et débours, TVA par 168 fr. 55 en sus. En sa qualité de conseil d’office de l’intimée, Me Sylvie Saint- Marc a également droit à une rémunération équitable pour ses opérations et débours dans la procédure d’appel. Dans son relevé du 24 août 2017, Me Sylvie Saint-Marc indique 11 heures et 5 minutes consacrées à cette cause, sur la base d’un tarif horaire de 180 francs. S’agissant des débours, l’avocate indique un montant de 37 fr. 80 pour 126 copies et un montant de 2 fr. 70 pour 9 photocopies. Tant les copies que les photocopies sont comprises dans les frais généraux et doivent être exclues des débours (CREC 14 novembre 2013/377). Quant aux frais de vacation, il s’impose de</w:t>
      </w:r>
    </w:p>
    <w:p>
      <w:r>
        <w:t>- 30 - retenir le forfait par 120 fr. au lieu d’une heure calculé sur la base du tarif horaire de 180 francs (CREC 2012/382 consid. 3). L’indemnité totale de Me Sylvie Saint-Marc est ainsi de 2'284 fr. 20, soit de 2'115 fr. pour les honoraires et les débours, TVA par 169 fr. 20 en sus. Par ces motifs, la Juge déléguée de la Cour d’appel civile prononce : I. L’appel d’A.________ est partiellement admis. II. L’ordonnance attaquée est réformée au chiffre I de son dispositif comme il suit : I. a) dit qu’A.________ contribuera à l’entretien de son épouse P.________, née [...], par le régulier versement d’une pension mensuelle de 1'400 fr. (mille quatre cent francs), payable d’avance le premier de chaque mois en mains des bailleurs, dès et y compris le 1er novembre 2016 et ceci jusqu’au 31 décembre 2017. b) dit qu’A.________ contribuera à l’entretien de son épouse P.________, née [...], par le régulier versement d’une pension mensuelle de 500 fr. (cinq cents francs), payable d’avance le premier de chaque mois en mains de celle-ci, dès et y compris le 1er janvier 2018. L’ordonnance est confirmée pour le surplus. III. Les frais judiciaires de deuxième instance, arrêtés à 600 fr. (six cents francs) sont répartis par 200 fr. (deux cents francs) pour l’appelant A.________, mais provisoirement laissés à la charge de l’Etat, ainsi que par 400 fr. (quatre cents francs) pour</w:t>
      </w:r>
    </w:p>
    <w:p>
      <w:r>
        <w:t>- 31 - l’intimée P.________, mais provisoirement laissés à la charge de l’Etat. IV. L'indemnité d'office de Me Youri Widmer, conseil de l'appelant A.________, est arrêtée à 2'275 fr. 55 (deux mille deux cent septante-cinq francs), TVA et débours compris. V. L'indemnité d'office de Me Sylvie Saint-Marc, conseil de l’intimée P.________, est arrêtée à 2'284 fr. 20 (deux mille deux cent huitante-quatre francs), TVA et débours compris. VI. Les bénéficiaires de l'assistance judiciaire sont, dans la mesure de l'art. 123 CPC, tenus au remboursement des frais judiciaires et de l'indemnité au conseil d'office mis à la charge de l'Etat. VII. Les dépens de deuxième instance sont compensés. VIII. L'arrêt est exécutoire. La juge déléguée : La greffière : Du Le présent arrêt, dont la rédaction a été approuvée à huis clos, est notifié en expédition complète à : - Me Youri Widmer (pour A.________), - Me Sylvie Saint-Marc (pour P.________), et communiqué, par l'envoi de photocopies, à : - Mme la Présidente du Tribunal d’arrondissement de La Côte.</w:t>
      </w:r>
    </w:p>
    <w:p>
      <w:r>
        <w:t>- 32 -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