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TD15.015153 vom 25. November 2020</w:t>
      </w:r>
    </w:p>
    <w:p>
      <w:r>
        <w:t>VD Tribunal cantonal, 2020-11-25, FR</w:t>
      </w:r>
    </w:p>
    <w:p>
      <w:r>
        <w:rPr>
          <w:b/>
        </w:rPr>
        <w:t xml:space="preserve">Quelle: </w:t>
      </w:r>
      <w:r>
        <w:t>https://mcp.opencaselaw.ch/entscheid/vd_gerichte_TD15.015153</w:t>
      </w:r>
    </w:p>
    <w:p>
      <w:r>
        <w:t>FR: VD_GERICHTE TD15.015153 du 25 novembre 2020</w:t>
      </w:r>
    </w:p>
    <w:p>
      <w:r>
        <w:t>IT: VD_GERICHTE TD15.015153 del 25 novembre 2020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- 28 -</w:t>
      </w:r>
    </w:p>
    <w:p>
      <w:r>
        <w:rPr>
          <w:b/>
        </w:rPr>
        <w:t>E. 8.1</w:t>
      </w:r>
    </w:p>
    <w:p>
      <w:r>
        <w:t>Pour ces motifs, l’appel doit être rejeté, dans la mesure de sa recevabilité, et le jugement querellé confirmé.</w:t>
      </w:r>
    </w:p>
    <w:p>
      <w:r>
        <w:rPr>
          <w:b/>
        </w:rPr>
        <w:t>E. 8.2</w:t>
      </w:r>
    </w:p>
    <w:p>
      <w:r>
        <w:t>Dans la mesure où les conclusions de l’appelant sont entièrement rejetées, les frais judiciaires de deuxième instance, arrêtés à 600 fr. (art. 63 al. 1 TFJC [tarif des frais judiciaires civils du 28 septembre 2010 ; BLV 270.11.5]), sont mis entièrement à sa charge (art. 106 al. 1 CPC).</w:t>
      </w:r>
    </w:p>
    <w:p>
      <w:r>
        <w:rPr>
          <w:b/>
        </w:rPr>
        <w:t>E. 8.3</w:t>
      </w:r>
    </w:p>
    <w:p>
      <w:r>
        <w:t>Le conseil de l’intimée a indiqué dans sa liste d'opérations avoir consacré 5 heures et 10 minutes au dossier. Vu la nature du litige et les difficultés de la cause, il y a lieu d’admettre ce nombre d'heures, qui est adéquat. Il s'ensuit qu'au tarif horaire de 180 fr. (art. 2 al. 1 let. a et b RAJ [règlement sur l’assistance judiciaire en matière civile du 7 décembre 2010 ; BLV 211.02.3), l’indemnité d’office de Me Irène Wettstein doit être fixée à 930 fr., montant auquel s’ajoutent les débours par 18 fr. 60 (2 % de 930 fr. [art. 3bis al. 1 RAJ]) et la TVA à 7,7 % sur le tout par 73 fr. 05, soit à 1'021 fr. 65 au total, montant arrondi à 1'022 francs. La bénéficiaire de l’assistance judiciaire est, dans la mesure de l’art. 123 CPC, tenue au remboursement des frais judiciaires et de l’indemnité du conseil d’office mis à la charge de l’Etat.</w:t>
      </w:r>
    </w:p>
    <w:p>
      <w:r>
        <w:rPr>
          <w:b/>
        </w:rPr>
        <w:t>E. 8.4</w:t>
      </w:r>
    </w:p>
    <w:p>
      <w:r>
        <w:t>L’octroi de l’assistance judiciaire à la partie ayant obtenu gain de cause ne dispense pas la partie adverse du versement des dépens (art. 122 al. 2 CPC). Vu l’issue du litige, l’appelant doit verser à l’intimée de pleins dépens pour la procédure d’appel, arrêtés à 1'200 fr. (art. 7 al. 1 et 20 al. 2 TDC).</w:t>
      </w:r>
    </w:p>
    <w:p>
      <w:r>
        <w:t>- 29 -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