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TD15.005435 vom 25. März 2019</w:t>
      </w:r>
    </w:p>
    <w:p>
      <w:r>
        <w:t>VD Tribunal cantonal, 2019-03-25, FR</w:t>
      </w:r>
    </w:p>
    <w:p>
      <w:r>
        <w:rPr>
          <w:b/>
        </w:rPr>
        <w:t xml:space="preserve">Quelle: </w:t>
      </w:r>
      <w:r>
        <w:t>https://mcp.opencaselaw.ch/entscheid/vd_gerichte_TD15.005435</w:t>
      </w:r>
    </w:p>
    <w:p>
      <w:r>
        <w:t>FR: VD_GERICHTE TD15.005435 du 25 mars 2019</w:t>
      </w:r>
    </w:p>
    <w:p>
      <w:r>
        <w:t>IT: VD_GERICHTE TD15.005435 del 25 marzo 2019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Compte tenu de ce qui précède, l'appel, manifestement mal fondé, doit être rejeté selon le mode procédural de l'art. 312 al. 1 CPC et le jugement attaqué confirmé.</w:t>
      </w:r>
    </w:p>
    <w:p>
      <w:r>
        <w:rPr>
          <w:b/>
        </w:rPr>
        <w:t>E. 5.2</w:t>
      </w:r>
    </w:p>
    <w:p>
      <w:r>
        <w:t>Dès lors que l'appel était d'emblée dépourvu de chances de succès, la demande d'assistance judiciaire présentée par l'appelant doit être rejetée (art. 117 let. b CPC). Par conséquent, l'appelant, qui succombe (art. 106 al. 1 CPC), supportera les frais judiciaires de deuxième instance, arrêtés à 600 fr. (art. 63 al. 1 TFJC [tarif des frais judiciaires en matière civile du 28 septembre 2010 ; BLV 270.11.5]). Il n'y a pas lieu à l'allocation de dépens, l'intimée n'ayant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