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TD14.030763 vom 16. Dezember 2019</w:t>
      </w:r>
    </w:p>
    <w:p>
      <w:r>
        <w:t>VD Tribunal cantonal, 2019-12-16, FR</w:t>
      </w:r>
    </w:p>
    <w:p>
      <w:r>
        <w:rPr>
          <w:b/>
        </w:rPr>
        <w:t xml:space="preserve">Quelle: </w:t>
      </w:r>
      <w:r>
        <w:t>https://mcp.opencaselaw.ch/entscheid/vd_gerichte_TD14.030763</w:t>
      </w:r>
    </w:p>
    <w:p>
      <w:r>
        <w:t>FR: VD_GERICHTE TD14.030763 du 16 décembre 2019</w:t>
      </w:r>
    </w:p>
    <w:p>
      <w:r>
        <w:t>IT: VD_GERICHTE TD14.030763 del 16 dicembre 2019</w:t>
      </w:r>
    </w:p>
    <w:p>
      <w:pPr>
        <w:pStyle w:val="Heading2"/>
      </w:pPr>
      <w:r>
        <w:t>Erwägungen</w:t>
      </w:r>
    </w:p>
    <w:p>
      <w:r>
        <w:rPr>
          <w:b/>
        </w:rPr>
        <w:t>E. 10</w:t>
      </w:r>
    </w:p>
    <w:p>
      <w:r>
        <w:t>Dire que moyennant versement de cette soulte, la part de copropriété de l’immeuble n° [...] de la commune de [...] appartenant à T.________ sera transférée à I.________ ;</w:t>
      </w:r>
    </w:p>
    <w:p>
      <w:r>
        <w:rPr>
          <w:b/>
        </w:rPr>
        <w:t>E. 11</w:t>
      </w:r>
    </w:p>
    <w:p>
      <w:r>
        <w:t>Ordonner en tant que de besoin au conservateur du Registre Foncier d’inscrire I.________ en qualité de propriétaire de la part de copropriété de l’immeuble n° [...] de la commune de [...] appartenant à T.________, moyennant le paiement de la soulte ;</w:t>
      </w:r>
    </w:p>
    <w:p>
      <w:r>
        <w:rPr>
          <w:b/>
        </w:rPr>
        <w:t>E. 12</w:t>
      </w:r>
    </w:p>
    <w:p>
      <w:r>
        <w:t>Constater que, moyennant la bonne exécution des chiffres 4 à 6 des présentes conclusions, le régime matrimonial est dissous et liquidé, chaque partie étant, pour le surplus, reconnue propriétaire des biens, meubles et objet actuellement en sa possession et responsable de ses propres dettes ;</w:t>
      </w:r>
    </w:p>
    <w:p>
      <w:r>
        <w:rPr>
          <w:b/>
        </w:rPr>
        <w:t>E. 13</w:t>
      </w:r>
    </w:p>
    <w:p>
      <w:r>
        <w:t>Confirmer le jugement entrepris pour le surplus ; » A titre de mesure d’instruction, I.________ a requis la production, en main de T.________, de toutes pièces propres à établir sa situation financière effective, soit notamment les relevés de tous les comptes ou carte de crédit en son nom et/ou dont il serait l’ayant droit, de la date du dépôt de la demande à ce jour ainsi que les relevés de tous les comptes et cartes de crédit au nom de la société M.________ et/ou dont elle serait l’ayant droit, de la date du dépôt de la demande à ce jour. A l’appui de son écriture du 14 juin 2019, elle a produit un onglet de quatre pièces sous bordereau.</w:t>
      </w:r>
    </w:p>
    <w:p>
      <w:r>
        <w:t>- 9 - Le 19 juillet 2019, I.________ a versé l’avance de frais requise à hauteur de 600 francs. c) Par courrier du 23 juillet 2019, le greffe de la Cour de céans a notifié à T.________ la requête d’appel joint et lui a imparti un délai de 30 jours pour déposer une réponse. Le 12 septembre 2019, T.________ a déposé une réponse par laquelle il a conclu au rejet de l’appel joint. Il a produit deux pièces à l’appui de sa réponse. d) En date du 27 septembre 2019, I.________ a déposé une réplique spontanée par laquelle elle a confirmé les conclusions prises dans son acte du 14 juin 2019. Le 10 octobre 2019, T.________ a déposé à son tour des déterminations spontanées. e) Par courrier du 14 octobre 2019, I.________ a contesté la recevabilité de la réponse déposée le 12 septembre 2019 par T.________. C. La Cour d'appel civile retient les faits pertinents suivants, sur la base du jugement complété par les pièces du dossier : 1. La demanderesse I.________, née [...] le [...] 1952, ressortissante des États-Unis, et le défendeur [...], né le [...] 1948, de nationalité suédoise, se sont mariés le [...] 2003 à [...] (VD). Aucun enfant n'est issu de cette union. D'un premier mariage, la demanderesse a une fille domiciliée en Angleterre, et le défendeur a trois enfants en Suède, tous largement majeurs.</w:t>
      </w:r>
    </w:p>
    <w:p>
      <w:r>
        <w:t>- 10 - 2. Les parties sont divisées depuis 2014 par un important conflit conjugal qui a donné lieu à divers prononcés de mesures protectrices de l’union conjugale et ordonnances de mesures provisionnelles. Ainsi, au cours de l’audience de mesures protectrices de l’union conjugale du 16 avril 2014, les parties sont notamment convenues de vivre séparées pour une durée indéterminée (I), d'attribuer la jouissance du domicile conjugal sis [...], [...], à la demanderesse, à charge pour elle d'en assumer l'ensemble des charges, y compris les intérêts hypothécaires (II), ainsi que d'un engagement du défendeur de ne pas s'approcher du domicile conjugal à moins de 500 mètres, ni de son épouse, spécifiquement à l'occasion des séances des Alcooliques Anonymes (III). Cette convention a été ratifiée séance tenante par la Présidente du Tribunal d’arrondissement pour valoir prononcé de mesures protectrices de l'union conjugale. Puis, par prononcé de mesures protectrices de l'union conjugale du 11 novembre 2014, la Présidente du Tribunal d’arrondissement a notamment dit que la demanderesse contribuerait à l'entretien du défendeur par le régulier versement d'une pension mensuelle de 4'300 fr., payable d'avance le premier de chaque mois, dès et y compris le 1er mai 2014. Par arrêt du 4 mars 2015, le Juge délégué de la Cour d'appel civile, statuant sur appel de la demanderesse, a réformé ce prononcé notamment en ce sens que la demanderesse contribuerait à l'entretien du défendeur par le régulier versement d'une pension mensuelle de 1'750 fr., payable d'avance le premier de chaque mois, dès et y compris le 1er mai 2014, et a confirmé le prononcé pour le surplus. Par arrêt du 20 octobre 2015, le Tribunal fédéral a rejeté le recours formé par la demanderesse. . Enfin, par requête du 25 avril 2016, la demanderesse a notamment conclu à ce qu’elle ne soit plus astreinte au paiement d'une contribution d'entretien en faveur du défendeur au motif qu'elle avait pris</w:t>
      </w:r>
    </w:p>
    <w:p>
      <w:r>
        <w:t>- 11 - une retraite anticipée avec effet au 1er avril 2015 en raison de son état de santé. Par ordonnance de mesures provisionnelles du 6 juin 2017, la Présidente du Tribunal d’arrondissement a réduit la contribution d'entretien à charge de la demanderesse à 239 fr. par mois dès et y compris le 1er mai 2016. Le défendeur a interjeté un appel contre cette décision, lequel a été rejeté par arrêt rendu le 3 octobre 2017 par le Juge délégué de la Cour d’appel civile. 3. a) Par demande unilatérale du 25 juillet 2014, I.________ a pris les conclusions suivantes : « I. Le mariage des époux [...], célébré le [...] 2003 à [...] est dissous par le divorce. Il. Le régime matrimonial est liquidé selon des précisions à fournir en cours d'instance. III. Les avoirs LPP sont répartis selon des précisions à fournir en cours d'instance. » b) Par réponse du 13 novembre 2014, T.________ a principalement conclu au rejet de la demande au motif que les conjoints n'avaient pas vécu séparés pendant deux ans au moins selon l'art. 114 CC et que les conditions de l'art. 115 CC n'étaient pas remplies. c) Par complément de demande de divorce du 29 janvier 2015, la demanderesse a modifié ses conclusions de la manière suivante :</w:t>
      </w:r>
    </w:p>
    <w:p>
      <w:r>
        <w:t>- 12 - Préalablement 2. Écarter de la réponse à la demande unilatérale du 13 novembre 2014 les ad 6, 9, 11, 14, 17, 19-21 ainsi que les déterminations 1-4 qui ne sont pas conformes aux exigences posées par l'article 55 al. 1 CPC. 3. Inviter le Défendeur à produire toutes pièces utiles à l'établissement de sa situation financière, notamment les pièces attestant de sa fortune, de ses revenus et de ses charges ; tous ses relevés de cartes de crédit et relevés bancaires du 1.1.2011 à ce jour ainsi que relevés et décomptes de titres, ainsi que ceux de sa société M.________ ; tous les biens certifiés de sa société M.________ ; détail de tous les fonds de pension auxquels il a cotisé et détail de toutes les prestations qu'il perçoit à ce titre que ce soit de l'Etat suédois ou d'institutions de prévoyance et tous autres documents utiles à établir la fortune et les revenus du Défendeur. Principalement 4. Le mariage des époux I.________, célébré le [...] 2003 à [...], est dissous par le divorce. 5. Liquider le régime matrimonial, notamment en prévoyant le retour à Madame I.________ de la moitié de la villa ayant fait l'objet d'une donation à Monsieur T.________. 6. Chaque partie conserve ses avoirs LPP accumulés pendant la durée du mariage, alternativement ceux de Madame I.________ sont compensés avec l'indemnité équitable que lui doit Monsieur T.________. 7. Condamner Monsieur T.________ aux frais et dépens de la procédure. 8. Débouter Monsieur T.________ de toutes autres ou contraires conclusions ». d) Par réponse du 24 mars 2015, T.________ a pris les conclusions suivantes : « Principalement Au rejet des conclusions de la demanderesse prises dans sa demande du 25 juillet 2014 ainsi que dans sa demande complémentaire du 29 janvier 2015. Subsidiairement, au cas où le principe du divorce serait admis 1. I.________ contribuera à l'entretien de T.________ par le versement d'une pension non limitée dans le temps, payable d'avance le premier de chaque mois d'un montant de : - jusqu'au 31 octobre 2018, de CHF 5'400.- - dès le 1er novembre 2019, de CHF 6'900.-</w:t>
      </w:r>
    </w:p>
    <w:p>
      <w:r>
        <w:t>- 13 - 2. Mme I.________ versera, dans les trente jours qui suivent le jugement définitif et exécutoire, sur le compte de Monsieur T.________ dont les coordonnées seront communiquées en cours d'instance, une indemnité équitable au sens de l'article 124 CC, dont le montant sera précisé en cours d'instance et qui sera équivalent à la moitié de la prestation de libre passage accumulée par Mme I.________ durant le mariage. 3. Le régime matrimonial sera liquidé selon les précisions qui seront fournies en cours d'instance, une fois le rapport de l'expert connu. » e) Lors de l'audience de premières plaidoiries du 25 juin 2015, la demanderesse s'est déterminée sur les allégués de la réponse en ce sens que tous les allégués étaient contestés, hormis l’allégué 95 indiquant que le défendeur n’avait jamais fait acte de quelconque violence envers sa femme. Elle s'est opposée à la mise en oeuvre d'une expertise. f) Le 17 juillet 2015, la Présidente du Tribunal d’arrondissement a rendu une ordonnance de preuves par laquelle elle a notamment ordonné production des titres suivants : « III. fixe au défendeur un délai échéant le 1er septembre 2015 pour produire la pièce requise 51, à savoir les pièces dont le libellé est énoncé sous conclusion 3 du complément de demande de divorce du 29 janvier 2015, depuis 2003 ; fixe à la demanderesse un délai échéant le 1er septembre 2015 pour produire d’une part les pièces 25, 38 et 39, d’autre part la pièce requise 154 ; fixe à la demanderesse et au défendeur un délai échéant 30 jours avant l’audience de jugement pour produire toutes pièces de nature à réactualiser leurs situations financières (revenu et charge) et en matière de prévoyance. ordonne la production des pièces requise 151 et 153 par S.________ [...] ; ordonne la production de la pièce requise 152 par [...] ; fixe au défendeur un délai échéant le 1er septembre 2015 pour produire une traduction des pièces produites en langue suédoise ; »</w:t>
      </w:r>
    </w:p>
    <w:p>
      <w:r>
        <w:t>- 14 - Au chiffre VI de cette ordonnance de preuves du 17 juillet 2015, la Présidente du Tribunal d’arrondissement a en outre désigné le notaire Christian Terrier en qualité d'expert, à charge pour lui de se déterminer sur les allégués 149 et 151 de la procédure, dont la teneur est la suivante : « 149.La demanderesse a des économies importantes qui ne sont pas inférieures à CHF 350'000.-. 151. Le bénéfice de l’union conjugale sera déterminé en cours d’instance. » g) Par courrier du 22 juillet 2015, la [...] a indiqué à la Présidente du Tribunal d’arrondissement qu’en vue de déterminer la caisse compétente qui devrait effectuer le calcul prévisionnel de la future rente AVS de l’intéressée, il était nécessaire que celle-ci complète la « demande de calcul d’une rente future » jointe à ce courrier. Le formulaire a été transmis à I.________ le 29 juillet 2015. Par courrier du 28 août 2015, son conseil a indiqué que sa cliente lui avait renvoyé le questionnaire dûment rempli et a demandé au tribunal de lui préciser, avant tout envoi de ce formulaire, à quel titre et dans quel but il requérait l’établissement de la future rente AVS de sa cliente. Par ailleurs, il précisait que sa cliente ne percevrait sa rente AVS que dans trois ans et que ses intentions à cet égard (paiement anticipé ou retardé) ne concernaient qu’elle et constituaient une information confidentielle qu’elle n’avait pas nécessairement à partager à ce stade. Par courrier du 17 septembre 2015, la Présidente du Tribunal d’arrondissement lui a répondu que la production de la pièce requise 152 avait d’ores et déjà été ordonnée conformément au chiffre III § 5 de l’ordonnance de preuves précitée et l’avait été dans le but d’établir les revenus futurs éventuels de la demanderesse, en lien avec la conclusion du défendeur tendant au versement d’une contribution d’entretien. Un nouveau délai lui a été imparti pour qu’elle complète, respectivement produise le questionnaire envoyé par la [...].</w:t>
      </w:r>
    </w:p>
    <w:p>
      <w:r>
        <w:t>- 15 - Par courrier du 2 octobre 2015, le conseil de I.________ a indiqué que sa cliente n’entendait pas remplir ce formulaire, dès lors que l’octroi d’une contribution d’entretien post-divorce ne se justifiait pas, qu’elle ne s’était pas encore déterminée sur l’opportunité, ou non, de différer le moment du paiement de sa rente AVS et qu’elle n’entendait pas le faire aujourd’hui d’une manière irrévocable. Par courrier du 11 novembre 2015 à la [...], la Présidente du Tribunal d’arrondissement a indiqué qu’elle n’était pas en mesure de retourner le questionnaire qui y était joint et qu’elle renonçait en l’état à ordonner la production de la pièce 152. h) Par courrier du 29 septembre 2015, le notaire Christian Terrier a informé la Présidente du Tribunal d’arrondissement que le conseil de la demanderesse s’opposait à son expertise et partant à la fixation d’une séance de mise en œuvre. Par courrier du 30 septembre 2015, le conseil de la demanderesse a indiqué que sa cliente n’entendait pas collaborer à cette expertise au motif, en substance, que les pièces produites démontraient déjà un fait et qu’il ne se justifiait dès lors pas de demander à un expert de se substituer au juge qui devait apprécier les pièces et produire le droit. De surcroît, le rapport du notaire concernant la liquidation du régime matrimonial ne constituait pas un moyen de preuve au sens de l’art. 168 al. 1 let. d CPC. Le même jour, la Présidente du Tribunal d’arrondissement a ordonné au conseil de la demanderesse, ainsi qu’à sa cliente, de collaborer à la mise en œuvre de l’expertise notariale, celle-ci ayant été ordonnée selon ordonnance de preuves du 17 juillet 2015. Toujours le même jour, le conseil de la demanderesse a confirmé son point de vue, estimant que le tribunal était à même, sur la base des pièces produites, ou à produire s’il ne s’estimait pas suffisamment informé, de rendre le droit et de procéder à la liquidation du</w:t>
      </w:r>
    </w:p>
    <w:p>
      <w:r>
        <w:t>- 16 - régime matrimonial « aussi basique que celui des époux T.________- I.________. » Par courrier du 11 novembre 2015, la Présidente du Tribunal d’arrondissement a indiqué que la question de la mise en œuvre d’une expertise notariale – qui ne visait en l’occurrence pas seulement à établir le montant des économies de la demanderesse mais encore à déterminer de manière générale le bénéfice de l’union conjugale – avait déjà été discutée lors de l’audience de premières plaidoiries et qu’une telle expertise avait été, nonobstant l’opposition de la demanderesse, considérée comme nécessaire et ordonnée au chiffre VI § 3 de l’ordonnance de preuves précitée. Elle n’entendait pas revenir sur cette décision. Cela étant, elle prenait acte du refus de la demanderesse de collaborer à l’expertise, lequel entraînerait le cas échant l’application de l’art. 164 CPC au moment du jugement. Elle a également pris acte du refus de la demanderesse de collaborer à la production de la pièce requise 152, respectivement de remplir le questionnaire envoyé par la [...], refus dont le tribunal tiendrait si nécessaire compte lors de l’appréciation des preuves, toujours au sens de l’art. 164 CPC. Elle a invité le conseil du défendeur à préciser quelles étaient, au vu de ce qui précédait, les intentions de son client en rapport avec l’expertise notariale. Le 3 décembre 2015, le conseil du défendeur a répondu que son client n’entendait pas renoncer à l’expertise notariale, malgré le refus de collaborer de la partie adverse et que si la partie adverse persistait à refuser de produire les pièces requises par l’expert, celui-ci devrait établir son rapport sur la base des éléments en sa possession. Par courrier du même jour, le conseil de la demanderesse a indiqué que depuis le début de la procédure, la plus grande opacité régnait sur la situation financière du défendeur, que les pièces bancaires produites n’étaient pas conformes à ce qui était demandé dans l’ordonnance de preuves du 17 juillet 2015 et que le défendeur persistait à ne pas transmettre au tribunal l’intégralité des pièces pertinentes,</w:t>
      </w:r>
    </w:p>
    <w:p>
      <w:r>
        <w:t>- 17 - notamment les extraits de tous ses comptes bancaires et de quelconques indications sur ses revenus et ses charges. Le 28 janvier 2016, la Présidente du Tribunal d’arrondissement a écrit aux parties pour leur rappeler notamment, s’agissant de l’expertise notariale, que la demanderesse avait déjà été invitée à collaborer par courrier du 30 septembre 2015 et rendue attentive aux conséquences de son refus de collaborer par courrier du 11 novembre 2015. A toutes fins utiles, elle a formellement attiré l’attention de la demanderesse sur les dispositions du CPC reproduites en annexe, spécifiquement les art. 160 et 164 CPC. Elle a en outre invité l’expert à contacter une nouvelle fois le conseil de la demanderesse en vue de la séance de mise en œuvre de son expertise pour le cas où elle aurait changé d’avis et, à défaut, à procéder à l’expertise sur la base des seules informations données par le défendeur. Quant à la production de la pièce requise 152, les considérations précitées s’appliquaient mutatis mutandis. Sauf pour la demanderesse à changer d’avis et à lui retourner le questionnaire envoyé par la [...] dûment rempli, la Présidente du Tribunal d’arrondissement ne voyait d’autre issue que de renoncer à requérir la production de cette pièce, dans le sens de son courrier du 11 novembre 2015 à cette institution. Par courrier du 7 mars 2016, l’expert a indiqué qu’il avait sollicité, par courrier du 27 octobre 2015, la production par les parties de diverses pièces. Le conseil du défendeur lui avait transmis les documents attendus de la part de son client par courriers des 15 janvier et 13 février 2016. Dans une lettre du 5 janvier 2016, le conseil de la demanderesse annonçait qu’elle donnerait suite à sa requête dans les meilleurs délais. Cependant, aucun document ne lui était parvenu à ce jour. Il renouvelait donc sa demande du 27 octobre 2015, en invitant le conseil de la demanderesse à y répondre d’ici au 31 mars 2016. Par ailleurs, il était apparu nécessaire de faire estimer la villa dont les parties étaient copropriétaires à [...]. Il avait proposé que cette mission soit confiée à [...], de la société [...]. Cette proposition avait été acceptée par le défendeur. Comme le conseil de la demanderesse ne s’était pas déterminé</w:t>
      </w:r>
    </w:p>
    <w:p>
      <w:r>
        <w:t>- 18 - jusqu’alors, il l’aviserait ce jour que, sauf avis contraire de sa part d’ici au</w:t>
      </w:r>
    </w:p>
    <w:p>
      <w:r>
        <w:rPr>
          <w:b/>
        </w:rPr>
        <w:t>E. 16</w:t>
      </w:r>
    </w:p>
    <w:p>
      <w:r>
        <w:t>octobre 2015, l’appelant a requis que les pièces références 154a à 154 f soient produites à la date de l’ouverture de la procédure de divorce le 28 juillet 2014 et non au 31 décembre 2014 comme elle l’avait fait pour les pièces 154a à 154d ni au 31 mars 2014 comme elle l’avait fait pour les pièces 154e ou 154f. Invitée par courrier de la Présidente du Tribunal d’arrondissement du 11 novembre 2015 à compléter la production de la pièce 154 dans le sens du courrier précité du 16 octobre 2015, l’intimée a répondu le 18 février 2016 que la pièce 154 étant constituée de cinq pièces différentes, dont deux</w:t>
      </w:r>
    </w:p>
    <w:p>
      <w:r>
        <w:t>- 44 - aux Etats-Unis pour des comptes bancaires fermés, elle n’était pas en mesure de faire parvenir les pièces à la date souhaitée. Il apparaît ainsi que le moyen de preuve a déjà été administré par l’autorité intimée, de sorte qu’il n’y a pas lieu de donner suite à la réquisition de l’appelant tendant à la production de tous documents et extraits de comptes bancaires de l’intimée. On ajoutera que par ordonnance du 16 août 2016, l’intimée s’est également vu ordonner production, dans le cadre de l’instruction de la requête de mesures provisionnelles du 25 avril 2016, de diverses pièces en relation avec sa situation financière, notamment les relevés de compte [...] pour les années 2014, 2015 et 2016, une déclaration d’intégrité de l’ [...] concernant l’intimée et toutes pièces de nature à établir les valeurs et avoirs détenus à l’étranger par l’intimée, et que par courrier du 6 octobre 2016, celle-ci a produit des extraits bancaires relatifs aux deux comptes qu’elle détenait auprès de l’ [...] et a déclaré qu’elle ne disposait d’aucun avoir à l’étranger, ses comptes [...] et [...] ayant été liquidés. Dans ces circonstances, il paraît inutile de renouveler l’administration de ce moyen de preuve, étant relevé pour le surplus que le défaut de collaboration d’une partie à l’administration des preuves ne saurait à lui seul justifier la réouverture de la procédure probatoire en appel, l’application de l’art. 164 CPC demeurant réservée. Il en va de même en ce qui concerne la production des justificatifs concernant toutes options et tous autres droits dont l’intimée serait titulaire au 25 juillet 2014, ainsi que de tous justificatifs concernant le bonus ou toute autre forme d’intéressement que l’intimée aurait éventuellement touché après le 25 juillet 2014, en relation avec la période antérieure à la dissolution du régime matrimonial. Par courrier du 27 octobre 2015 aux conseils des parties, l’expert Christian Terrier a sollicité en vain la production de tels justificatifs, l’intimée contestant la mise en oeuvre de l’expertise notariale pourtant ordonnée par la Présidente du Tribunal d’arrondissement selon ordonnance de preuves du 17 juillet 2015. L’intimée s’est vu rappeler son devoir de collaboration à l’administration</w:t>
      </w:r>
    </w:p>
    <w:p>
      <w:r>
        <w:t>- 45 - des preuves à plusieurs reprises et a été expressément invitée à collaborer à la mise en œuvre de l’expertise notariale, notamment par courriers des 30 septembre 2015, 11 novembre 2015 et 28 janvier 2016. Bien que son attention a été attirée sur les conséquences de son refus de collaborer à l’expertise, l’intimée n’a produit aucune pièce. Sur le vu de ce qui précède, il apparaît inutile de renouveler l’administration de ce moyen de preuve en procédure d’appel, l’éventuelle application de l’art. 164 CPC devant être également réservée en ce qui concerne cet élément de fait. 2.3.2.2 L’appelante par voie de jonction requiert la production, en mains de l’intimé, de toutes pièces propres à établir sa situation financière effective, soit notamment les relevés de tous les comptes ou carte de crédit en son nom et/ou dont il serait l’ayant droit, de la date du dépôt de la demande à ce jour ainsi que les relevés de tous les comptes et cartes de crédit au nom de la société M.________ et/ou dont elle serait l’ayant- droit, de la date du dépôt de la demande à ce jour. Dans son ordonnance de preuves du 17 juillet 2015, la Présidente du Tribunal d’arrondissement a ordonné la production, en mains de l’intimé par voie de jonction, de la pièce requise 51, à savoir les pièces dont le libellé est énoncé sous conclusion 3 du complément de la demande de divorce du 29 janvier 2015, depuis 2003. Cette conclusion a la teneur suivante : « Inviter le défendeur à produite toutes pièces utiles à l’établissement de sa situation financière, notamment les pièces attestant de sa fortune, de ses revenus et de ses charges ; tous ses relevés et décpmtes [sic] de titres, ainsi que ceux de sa société M.________ ; tous les bilans certifiés de sa société M.________ ; détail de tous les fonds de pension auxquels il a cotisé et détail de toutes les prestations qu’il perçoit à ce titre que ce soit de l’Etat suédois ou d’institutions de prévoyance et tous autres documents utiles à établir la fortune et les revenus du Défendeur. » Par courrier du 16 octobre 2015, l’intimé par voie de jonction a indiqué qu’il avait d’ores et déjà produit toutes les pièces requises en sa</w:t>
      </w:r>
    </w:p>
    <w:p>
      <w:r>
        <w:t>- 46 - possession qui pouvaient établir sa situation financière, à savoir les pièces 108 à 113 de son bordereau produit à l’appui de sa réponse du 24 mars 2015, pièces dont la traduction faisait l’objet du bordereau II joint à ce courrier. Il a précisé qu’il ne disposait pas d’autre compte que celui dont il avait d’ores déjà produit un relevé (P. 108, compte [...] n° [...], état au 31 décembre 2014), compte dont il a produit un extrait au 10 octobre 2015. Par courrier du 28 janvier 2016, la Présidente du Tribunal d’arrondissement a ordonné que la production de la pièce 151 soit complétée par la production de « tout renseignement relatif au compte n° [...] ouvert par le défendeur auprès de la banque [...] ainsi que les extraits de tous les comptes bancaires du défendeur de la date du mariage à ce jour ». Par courrier du 13 février 2016, l’intimé par voie de jonction a produit un extrait du compte bancaire n° [...]. Il a expliqué qu’il s’agissait d’un compte dont sa fille [...] était titulaire et a répété qu’il ne détenait pas d’autres comptes que ceux qu’il avait d’ores et déjà produits. Il a en outre précisé qu’il n’était pas en mesure de produire des extraits bancaires de la date du mariage à ce jour et qu’il avait déjà produit toutes pièces utiles permettant d’établir ses revenus, ainsi que sa situation patrimoniale au moment du mariage et au moment de l’ouverture de l’action en divorce. Invité par courrier du 2 août 2018 de la Présidente du Tribunal d’arrondissement à produire les pièces de nature réactualiser sa situation financière et en matière de prévoyance, l’intimé par voie de jonction a produit le 17 août 2018 un bordereau III comprenant une attestation de la pension « myn » pour 2018, un avis bancaire du versement des pensions [...] du 25 juillet 2018, une attestation du solde des pensions de [...], le compte de pertes et profits de la société M.________ pour l’année 2017, la projection de ce compte pour l’année 2018 ainsi qu’un relevé du compte privé auprès de [...].</w:t>
      </w:r>
    </w:p>
    <w:p>
      <w:r>
        <w:t>- 47 - Dans le cadre de l’instruction de la requête de mesures provisionnelles déposée par la demanderesse le 25 avril 2016, celle-ci a requis lors de l’audience de mesures provisionnelles du 9 août 2016 la production d’un relevé mensuel des cartes de crédit [...], [...] et [...] de la société M.________ pour les trois dernières années, ses déclarations d’impôt 2014 et 2015 en Suisse, une déclaration d’intégralité de la [...] concernant le défendeur ainsi que la société M.________ et enfin les comptes 2015 de cette société. La production de ces pièces a été ordonnée par courrier de la Président du Tribunal d’arrondissement du 16 août 2015. Le défendeur a donné suite à cette ordonnance en produisant les pièces contenues dans les bordereaux III et IV du 21 octobre 2016. Il s’ensuit que les preuves relatives à la situation financière de l’intimé par voie de jonction ont déjà été administrées en première instance et que cette situation a fait l’objet d’une instruction complète par l’autorité intimée. Il ne se justifie dès lors pas de renouveler l’administration de ce moyen de preuve en procédure d’appel, l’éventuelle application de l’art. 164 CPC devant également être réservée en ce qui concerne l’intimé par voie de jonction. Appel de T.________ 3. 3.1 L’appelant invoque tout d’abord une mauvaise application de l’art. 164 CPC et fait valoir que les premiers juges n’auraient pas assez sévèrement pris en considération le manque crasse de collaboration de l’intimée à l’administration de l’expertise du notaire Terrier et, de manière générale, de ne pas avoir assez tenu compte du fait que l’intimée n’aurait fourni absolument aucun document au tribunal concernant sa situation financière. 3.2 Les parties et les tiers sont tenus de collaborer à l’administration des preuves (art. 160 al. 1 CPC). Ils ont notamment l’obligation de produire les documents requis (art. 160 al. 1 lit. b CPC). Le refus litigieux de collaborer d’une partie se réglera par la mise en œuvre</w:t>
      </w:r>
    </w:p>
    <w:p>
      <w:r>
        <w:t>- 48 - de l’art. 164 CPC, soit par le biais de l’appréciation des preuves (Jeandin, op. cit.,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le fardeau de la preuve objectif incombait à la partie adverse (Jeandin, op. cit., n. 7 ad. 164 CPC). La première condition pour que cette norme s’applique est que la partie requise soit en mesure de collaborer, mais qu’elle s’y refuse, sans motif valable (CACI 21 février 2014/89 c.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w:t>
      </w:r>
    </w:p>
    <w:p>
      <w:r>
        <w:t>- 49 - appréciation des preuves (art. 157 CPC ; TF 5A_651/2014 du 27 janvier 2015 c. 2.1). Il peut cependant aussi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(Colombini, op. cit., n. 2.2 ad art. 164 CPC et les réf. citées). 3.3 En l’espèce, l’appelant invoque une violation de l’art. 164 CPC en lien avec chacun des griefs soulevés au fond à l’encontre du jugement attaqué. L’éventuelle violation de cette disposition procédurale sera donc examinée dans le cadre des considérants qui suivent, l’appelant faisant valoir à l’appui de chacun de ces griefs une constatation inexacte ou incomplète des faits, imputable au fait que les premiers juges n’auraient pas assez sévèrement pris en considération le manque de collaboration de l’intimée à l’administration des preuves. 4. 4.1 L’appelant conteste la liquidation du régime matrimonial. 4.2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3e éd. 2017, n. 907).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w:t>
      </w:r>
    </w:p>
    <w:p>
      <w:r>
        <w:t>- 50 -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JdT 1997 1134), même pour les biens acquis en remploi (ATF 135 III 241, JdT 2009 I 402).</w:t>
      </w:r>
    </w:p>
    <w:p>
      <w:r>
        <w:t>- 51 -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op. cit., n. 1343, p. 761 ; Honsell/Vogt/ Geiser (éd.), Basler Kommentar, ZGB I, 5e éd., Bâle 2014, nn. 10-12 ad art. 210 CC et n. 8 ad art. 215 CC ; Steinauer, op. cit., nn. 6-8 ad art. 210 CC). 4.3 4.3.1 L’appelant reproche aux premiers juges de ne pas avoir retenu que l’intimée détenait bel et bien un montant de 350'000 fr. aux Etats- Unis sur un compte bancaire dont elle était titulaire, alors même que cet élément factuel aurait été dûment allégué dans la procédure de première instance et qu’il aurait à maintes reprises requis la production de tous documents à même de démontrer l’ampleur de la fortune de l’intimée notamment aux Etats-Unis. L’intimée aurait toutefois systématiquement refusé de donner suite aux ordres de production tant de l’expert commis à la liquidation du régime matrimonial, que de la Présidente du Tribunal d’arrondissement. Selon l’appelant, les premiers juges auraient en conséquence dû retenir que l’intimée détenait effectivement un montant de 350'000 fr. aux Etats-Unis sur un compte bancaire dont elle était titulaire et que ce montant constituait un acquêt dont la moitié, à savoir 175'000 fr., entrait dans le bénéfice auquel l’appelant avait droit au titre de la liquidation du régime matrimonial.</w:t>
      </w:r>
    </w:p>
    <w:p>
      <w:r>
        <w:t>- 52 - L’appelant fait cependant fausse route lorsqu’il prétend qu’il y aurait lieu, en raison du défaut de collaboration de l’intimée, de tenir pour avéré le fait qu’elle détiendrait un montant de 350'000 fr. aux Etats-Unis sur un compte bancaire dont elle serait titulaire. En effet, dans sa réponse du 24 mars 2015, l’appelant a uniquement allégué que « la demanderesse [avait] des économies importantes qui [n’étaient] pas inférieures à la somme de CHF 350'000.- » (all. 149). A supposer qu’il faille tenir pour établi cet allégué en raison du manque de collaboration de l’intimée, sa formulation ne permet quoi qu’il en soit pas de retenir que l’intimée détiendrait aux Etats-Unis des avoirs bancaires de cet ordre de grandeur, ni que ces avoirs bancaires constitueraient des acquêts exclusivement. Pour le surplus, le principe de la libre appréciation des preuves (art. 157 CPC) demeure pleinement applicable, même en présence d’une partie récalcitrante. A l’appui de l’allégué 149, l’appelant a offert la preuve par pièce, à savoir la pièce 32 (déclaration fiscale 2013), la pièce 119 (attestation de [...] du 30 septembre 2012), la pièce requise 154, ainsi que la preuve par expertise. La déclaration fiscale 2013 des parties ne fait nullement état de l’existence d’avoirs bancaires aux Etats-Unis, la fortune annoncée, par 203'186 fr., se rapportant à deux comptes de l’intimée auprès de l’ [...] totalisant 21’670 fr. et 135'220 fr. et un compte « gérant K.________Sàrl » de 46'296 francs. Par ordonnance de preuves du 17 juillet 2015, la Présidente du Tribunal d’arrondissement a notamment enjoint l’intimée de produire la pièce requise 154 dont le libellé est le suivant : « Attestations des avoirs bancaires dont la demanderesse est détentrice ou ultime bénéficiaire, notamment auprès d’ [...], [...], [...] et [...] ». Le 31 août 2015, l’intimée a produit, outre deux extraits relatifs à deux emprunts hypothécaires auprès de l’ [...], un extrait d’un compte épargne auprès de l’ [...] faisant état d’un montant de 6'621 fr. 50 au 31 décembre 2014, un relevé d’un compte bancaire auprès de [...] faisant état d’un montant de 19'341.30 $ au 28 février 2014 et de 0.16 $ au 31 mars 2014, ainsi qu’un extrait d’un compte auprès de [...] faisant état d’un portefeuille d’actions d’une valeur de</w:t>
      </w:r>
    </w:p>
    <w:p>
      <w:r>
        <w:t>- 53 - 171'707.85 $ et d’une transaction au 31 mars 2014 d’un montant identique, le solde de ce compte étant ramené à zéro. Par courrier du 18 février 2016, l’intimée a exposé que la pièce 154 était constituée de cinq pièces différentes provenant de trois établissements bancaires différents dont deux aux Etats-Unis pour des comptes bancaires fermés, de sorte qu’elle n’était pas en mesure de faire parvenir les pièces à la date souhaitée par l’appelant, soit au jour du dépôt de la demande en divorce. Il ressort des pièces produites que les comptes bancaires [...] et [...] ont été ouverts par l’intimée bien avant le mariage des parties. Même si la collaboration de l’intimée n’apparaît effectivement pas exempte de critique, force est cependant de constater qu’on ne saurait pour autant tenir pour prouvé l’allégué 149 selon lequel « la demanderesse a des économies importantes qui ne sont pas inférieures à la somme de CHF 350'000.- ». D’une part, les pièces produites, singulièrement la déclaration d’impôt des parties de 2013, ne permettent pas de retenir que l’intimée détiendrait une fortune de cet ordre de grandeur. D’autre part et surtout, il n’est nullement établi qu’il s’agirait d’acquêts de l’intimée, de sorte que l’appelant pourrait prétendre se voir attribuer la moitié de cette fortune dans le cadre de la liquidation du régime matrimonial. Il n’y a donc pas lieu de retenir un montant supplémentaire de 175'000 fr. au titre de participation de l’appelant au bénéfice de l’union conjugale. 4.3.2 L’appelant reproche ensuite aux premiers juges d’avoir considéré que les pièces du dossier de la cause ne permettaient pas de déterminer les éléments du patrimoine de l’intimée au moment de la dissolution du régime matrimonial et d’avoir retenu en conséquence que, pour le reste de la liquidation du régime matrimonial, les époux devaient être reconnus propriétaires des biens et objets en leur possession et à leur nom, le régime matrimonial devant être considéré comme dissous et liquidé en l’état. Il leur est particulièrement fait grief d’avoir passé outre le rapport d’expertise du notaire Christian Terrier qui fait pourtant état, non seulement d’une créance de 213'550 fr. au titre de soulte en cas d’attribution du bien immobilier des parties à l’intimée mais également</w:t>
      </w:r>
    </w:p>
    <w:p>
      <w:r>
        <w:t>- 54 - d’une créance de 131'512 fr. (161'146 – 29'634 ; cf. ch. 7.3 de l’expertise) en faveur de l’appelant au titre de participation au bénéfice de l’intimée. Il est vrai que l’on peine à comprendre pour quels motifs les premiers juges ont renoncé à prendre en considération l’expertise. L’attitude de l’intimée, qui a refusé de collaborer à l’expertise et n’a répondu à aucune des réquisitions de production de pièces de l’expert, ne saurait en tout cas justifier une telle appréciation, sauf à considérer que le manque crasse de collaboration d’une partie doit conduire à écarter le moyen de preuve pourtant régulièrement administré. En l’occurrence, il est vraisemblable que le manque de collaboration de l’intimée n’a pas permis à l’expert de dresser un tableau exhaustif de la situation patrimoniale des parties au moment de la dissolution du régime matrimonial, la collaboration de l’appelant ne s’avérant au demeurant pas non plus exempte de toute critique. Il n’en demeure pas moins que l’expert disposait d’un certain nombre de pièces dont la force probante n’est pas remise en cause, et qu’il a pu établir sur cette base un état final des créances dont il ressort que la créance nette de l’appelant à l’encontre de l’intimée se monte à 346'062 fr., y compris la créance pour la cession de sa part sur la villa conjugale par 213'550 francs. Dès lors que le rapport d’expertise ne prête en soi pas le flanc à la critique, la qualité du travail de l’expert n’étant pas mise en cause par les parties et celui-ci ayant répondu de manière convaincante aux questions qui lui étaient posées sur la base des pièces produites dans la procédure de première instance, les premiers juges auraient dû prendre en compte une créance de l’appelant de 132'512 fr. (346'062 – 213'550) en tant que participation au bénéfice de l’intimée. Les conclusions de l’appelant se montant toutefois à cet égard à 131'512 fr., c’est de ce montant que l’intimée sera reconnue débitrice à titre de liquidation du régime matrimonial, sous réserve de la question de l’éventuelle soulte qui pourrait être due à l’appelant pour la reprise de sa part à la villa conjugale (cf. consid. 8.3 ci-dessous). 5.</w:t>
      </w:r>
    </w:p>
    <w:p>
      <w:r>
        <w:t>- 55 - 5.1 L’appelant reproche aux premiers juges d’avoir considéré qu’au vu de la situation économique des parties après le prononcé de divorce, un partage de l’avoir de prévoyance professionnelle accumulé par l’intimée durant le mariage serait inéquitable, si bien qu’il y avait lieu de renoncer à ce partage. 5.2 5.2.1 Les nouveaux art. 122 ss CC, qui s’inscrivent dans le chapitre consacré aux effets du divorce, sont applicables aux procès en divorce pendants dès leur entrée en vigueur le 1er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124b al. 2 ch. 1 CC permet toutefois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 le cas, comme en l’espèce, où le conjoint concerné n’a pas encore atteint l’âge règlementaire de la retraite au moment de l’introduction de la procédure de divorce.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w:t>
      </w:r>
    </w:p>
    <w:p>
      <w:r>
        <w:t>- 56 - manifestement inéquitable (Pichonnaz, Commentaire romand CC I, Bâle 2010, n. 33 ad art. 123 aCC ; Ferreira, in Bohnet/Guillod [éd.], Commentaire pratique, Droit matrimonial : fond et procédure, 2016, nn. 16 et 17 ad art. 123 CC ; Geiser, Basler Kommentar, 6e éd.,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 Komm., Scheidung, 3e éd, n. 14 ad art. 124b CC). Est ainsi cité le cas d’un époux avocat indépendant disposant d’un très bon troisième pilier, dont l’épouse ne profite pas en raison du régime de séparation de biens adopté par les parties, alors que cette dernière est employée et devrait partager son deuxième pilier (Geiser, Basler Kommentar, 6e éd., n. 19 ad art. 124b CC). Selon le Message du Conseil fédéral concernant la révision du Code civil suisse (partage de la prévoyance professionnelle en cas de divorce), les besoins de prévoyance figurant au ch. 2 de l’art. 124b al. 2 CC comme raison possible de s'écarter du partage par moitié pourraient être inclus dans la situation économique des époux et par conséquent être couverts par le ch. 1. Mais la nouvelle règle du partage des prétentions après la survenance d'un cas de prévoyance pourrait, notamment eu égard aux besoins de prévoyance, entraîner une multiplication des situations inéquitables si aucune exception n'était faite au partage par moitié. Là aussi, le partage est inéquitable lorsque l'un des époux subit des désavantages flagrants par rapport à l'autre conjoint.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Il peut également être justifié</w:t>
      </w:r>
    </w:p>
    <w:p>
      <w:r>
        <w:t>- 57 - de déroger au partage par moitié lorsque les deux époux ont des revenus et des prestations de vieillesse futures comparables, mais ont constitué des avoirs de niveaux très différents durant le mariage du fait qu'ils ont une grande différence d'âge (FF 2013, p. 4371).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Alors que l'avant-projet de modification du Code civil disposait, tout comme l'ancien art. 123 al. 2 CC, que le juge refuse le partage par moitié, en tout ou partie, lorsque celui-ci s'avère manifestement inéquitable (art. 122 al. 2 aCC), le nouvel art. 124b al. 2 CC ne mentionne finalement que le terme inéquitable, ceci afin de laisser une plus grande marge d'interprétation au juge (FF 2013, pp. 4352 et 4370 ; ATF 145 III 56 consid. 5.3.2). Dans son Message, le Conseil fédéral souligne toutefois qu'il conviendra de veiller à ce que l'application de l'art. 124b al. 2 CC ne vide pas de sa substance le principe du partage par moitié (FF 2013, p. 4371), le partage de la prévoyance professionnelle devant, dans l'idéal, permettre aux deux conjoints de disposer d'un avoir de prévoyance de qualité égale (FF 2013, p. 4349). Ces principes ont été conçus pour être appliqués indépendamment de la répartition des tâches convenue durant le mariage (ATF 145 III 56 consid. 5.3.2). Enfin, si l’exécution du partage au moyen de la prévoyance professionnelle s’avère impossible, le conjoint débiteur est redevable au conjoint créancier d’une indemnité équitable sous la forme d’une prestation en capital ou d’une rente conformément à l’art. 124e al. 1 CC. Tel est ainsi le cas lorsqu’il n’y a pas de prétentions hypothétiques à une prestation de sortie (invalidité) ou qu’il n’est pas possible d’y recourir en raison d’une réduction pour surindemnisation ou lorsque le partage des</w:t>
      </w:r>
    </w:p>
    <w:p>
      <w:r>
        <w:t>- 58 - prétentions à une rente en vertu de l’art. 124a CC n’est pas réalisable. Il en va ainsi par exemple du régime des retraites, ou lorsque les avoirs de prévoyance entrant en ligne de compte se trouvent à l’étranger. Le juge pourra également ordonner le versement d’une indemnité équitable sous forme de prestation en capital ou de rente lorsque, pendant le mariage, un versement en espèces ou en capital aura été effectué ou qu’un versement anticipé aura été obtenu pour l’acquisition du logement et que, dans l’intervalle, le cas de prévoyance « vieillesse » ou « invalidité » sera survenu, de sorte que les avoirs ne pourront plus être pris en compte dans la liquidation du régime matrimonial (Message précité, spéc. pp. 4374 s. ; Monney, Révision du partage de la prévoyance professionnelle en cas de divorce, in Jusletter 28, Novembre 2016). 5.2.2 En vertu de l’art. 22a al. 4 LFLP (loi fédérale sur le libre passage dans la prévoyance professionnelle vieillesse, survivants et invalidité ; RS 831.42),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S’agissant de cette seconde hypothèse, l’art. 19g al. 1 OLP (ordonnance sur le libre passage du 3 octobre 1994 ; RS 831.425) prévoit que si le conjoint débiteur atteint l’âge de la retraite pendant la procédure de divorce, l’institution de prévoyance peut réduire la prestation de sortie à partager au sens de l’art. 123 CC ainsi que la rente de vieillesse, étant précisé que la réduction ne peut pas excéder le montant dont auraient été amputées les prestations jusqu’à l’entrée en force du jugement de divorce si leur calcul s’était basé sur l’avoir diminué de la part transférée de la prestation de sortie et que le montant équivalent à la réduction est partagé par moitié entre les deux conjoints. La règlementation précitée repose sur le raisonnement suivant : si, au moment de l’introduction d’une procédure de divorce, le conjoint ne touche pas encore de rente du 2e pilier, les prestations de sorties acquises durant le mariage et jusqu’à l’introduction de la procédure de divorce sont partagées conformément à l’art. 123 CC. Si le conjoint atteint l’âge de la retraite pendant la procédure de divorce, il perçoit une rente de vieillesse.</w:t>
      </w:r>
    </w:p>
    <w:p>
      <w:r>
        <w:t>- 59 - Cette rente est calculée sur la base de l’avoir de vieillesse avant partage, car le transfert de fonds n’a pas encore été effectué. Si, ensuite du jugement, une partie de cet avoir doit être transféré à l’autre conjoint ou à son institution de prévoyance ou de libre passage, la rente de vieillesse calculée initialement s’avérera trop élevée. Pour l’avenir, l’institution de prévoyance peut la réduire en fonction du nouvel avoir résultant du partage. Cependant, elle aura versé une rente trop élevée entre le début du versement de la rente de vieillesse et l’entrée en force du jugement de divorce. Pour récupérer ce montant octroyé en trop, elle peut réduire le montant de la prestation de sortie à transférer et amputer la rente de vieillesse d’un montant supplémentaire (Bulletin de la prévoyance professionnelle n° 142 du 7 juillet 2016, ch. 937, ad. art. 19g OLP, p. 23). La survenance d’un cas de prévoyance (vieillesse ou invalidité) alors que la procédure de divorce est pendante ne constitue en revanche pas un cas où l’exécution du partage s’avère impossible au sens de l’art. 124e CC et où il se justifie en conséquence de prévoir une indemnité équitable (TF 5_94/2019 du 13 août 2019 consid. 5.3 qui confirme l’arrêt CACI 11 décembre 2018/698).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(art. 281 al. 1 CPC). Dans les autres cas, à savoir, si le montant des prestations de sortie n’est pas fixé ou si les institutions de prévoyance concernées n’ont pas confirmé le caractère réalisable du transfert, l’al. 3 de cette disposition prévoit que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et le montant des avoirs des époux déclarés par ces</w:t>
      </w:r>
    </w:p>
    <w:p>
      <w:r>
        <w:t>- 60 - institutions (let. d). Ainsi, s’il ne peut pas fixer lui-même le partage et les modalités de son exécution, le tribunal transfère d’office l’affaire au tribunal compétent en vertu de la LFLP. L’exigence de la communication de « la décision relative au partage » (art. 281 al. 3 let. a CPC) peut prêter à confusion. Dans l’hypothèse ainsi visée, il ne s’agit pas comme aux art. 280 al. 1 let. a ou 281 al. 1 CPC d’une fixation du ou des montants à transférer, puisque précisément le tribunal n’a pas d’éléments suffisants pour statuer à cet égard. En revanche, le tribunal doit avoir déterminé les proportions dans lesquelles les prestations de sortie doivent être partagées en application des art. 122 al. 1 et 123 al. 2 CC (Tappy, in CR- CPC, nn. 7 et 8 ad art. 281 CPC). Dans un tel cas de figure, l’art. 25a al. 1 in initio LFLP prévoit que le juge du lieu du divorce compétent au sens de l’art. 73 al. 1 LPP exécute d’office, après que l’affaire lui a été transmise, le partage sur la base de la clé de répartition déterminée par le juge du divorce. Dans ce cadre, il établit les faits d’office (art. 73 al. 2 LPP ; ATF 141 V 667 consid. 4.3). Dans le canton de Vaud, la compétence en matière d’assurances sociales, pour connaître des contestations et prétentions en partage de la prestation de sortie en cas de divorce ou de dissolution du partenariat enregistré, revient au Tribunal cantonal (art. 93 let. d LPA-VD [loi sur la procédure administrative du 28 octobre 2008 ; RSV 173.36]), plus spécifiquement à la Cour des assurances sociales de ce tribunal (art. 83b LOJV [loi d’organisation judiciaire du 12 décembre 1979 ; RSV 173.01]). ] 5.3 5.3.1 En l’espèce, les premiers juges ont retenu qu’un partage de la prévoyance professionnelle de l’intimée serait inéquitable puisque les parties bénéficieraient après le divorce d’une situation matérielle comparable. S’agissant de l’intimée, elle percevait depuis sa retraite anticipée le 31 mars 2015 une rente de vieillesse de 8'398 francs. Quant à l’appelant, il percevait une rente vieillesse de Suède se montant à 120'576</w:t>
      </w:r>
    </w:p>
    <w:p>
      <w:r>
        <w:t>- 61 - SEK, après déduction des impôts, soit environ 1'070 fr. par mois, ainsi que deux rentes mensuelles de l'institution [...] se montant à 25'402 SEK et 22'798 SEK, soit respectivement 2'716 fr. et 2'437 francs. Il bénéficiait dès lors d’un revenu mensuel total de l’ordre de 6'225 francs. En outre, il était en mesure de réaliser, par l’intermédiaire de la société M.________, un revenu annuel moyen de 341'632 SEK (395'593 SEK en 2016 et 287'672 SEK en 2017), correspondant à quelque 36'530 fr., soit environ 3'045 fr. par mois. Il y avait dès lors lieu de retenir qu’une prévoyance professionnelle adéquate était assurée pour chacune des parties après le divorce et qu’elles auraient une situation financière identique, ce d’autant plus que l’appelant vivait désormais en Suède, où le niveau de vie était inférieur de quelque 24% à celui prévalant en Suisse. L’appelant fait valoir que les premiers juges n’ont toutefois pas pris en considération le fait que les rentes de l'institution [...] venaient à échéance le 1er novembre 2018. Par ailleurs, il n’aurait rien touché sur le bénéfice réalisé par M.________ en 2017 et le bénéfice ne se monterait plus qu’à 91'883 SEK en 2018, soit environ 400 fr. par mois. L’expiration des rentes précitées, déjà invoquée dans le cadre de la procédure ayant donné lieu à l’ordonnance de mesures provisionnelles du 6 juin 2017(cf. consid. 5 let. e p. 11 in fine), a été effectivement alléguée (all. 130 de la réponse du 24 mars 2015) et prouvée par l’appelant, puisqu’il ressort des pièces 110bis et 111bis que les versements concernant les deux rentes souscrites auprès de cette institution devaient débuter le 1er novembre 2013 pour une durée de cinq ans. Il résulte également du courrier de l’institution [...] du 20 septembre 2018, par lequel celle-ci a informé l’appelant qu’elle avait versé un montant net de 5’841.50 SEK et de 6'486.21 SEK à titre de pensions pour la période du 1er octobre au 1er novembre 2018 et qu’il s’agissait du dernier paiement effectué en vertu des polices d’assurance précitées Les premiers juges ne pouvaient donc fonder leur raisonnement sur l’existence de ces rentes pour retenir que les parties auraient après le divorce une situation identique. De surcroît, l’intimée a atteint l’âge légal de la retraite le 5 décembre 2016, si bien qu’elle a en principe droit, en sus de sa rente LPP, à une rente AVS. L’intimée prétend à cet égard qu’elle</w:t>
      </w:r>
    </w:p>
    <w:p>
      <w:r>
        <w:t>- 62 - aurait décidé de différer le moment du paiement de cette rente et qu’elle ne touche en l’état aucun montant de l’AVS. Ses allégations ne sont cependant nullement établies, l’intimée ayant pour le surplus refusé de collaborer à l’administration des preuves tendant au calcul prévisionnel de sa future rente AVS et son attention ayant été formellement attirée sur les conséquences de son refus de collaborer. Dans ces circonstances, il se justifie de retenir que l’intimée, âgée de près de 67 ans, est bel et bien bénéficiaire d’une rente AVS, l’âge légal pour la retraite étant fixé à 64 ans pour les femmes (art. 21 al. 1 LAVS), et de prendre en considération, pour l’examen de la situation financière de l’intimée, une rente AVS individuelle correspondant à une durée maximale de cotisation, soit 2'370 fr. par mois. L’intimée réaliserait ainsi des revenus de plus de 10'760 fr. (8'398 + 2'370) par mois. Quant à l’appelant, il continue à percevoir sa rente AVS suédoise de 1'070 fr. par mois, montant auquel il convient d’ajouter les bénéfices qu’il est en mesure de retirer de la société M.________, dont il est l’actionnaire unique. L’appelant conteste le revenu mensuel net moyen retenu à ce titre par les premiers juges à hauteur de 3'045 fr. par mois, faisant valoir que cette société n’a réalisé en 2018 qu’un bénéfice annuel net de 91'883 SEK, ce qui correspond, au taux de change retenu par les premiers juges (1 SEK = 0.11 CHF), à quelque 10'100 francs. Après déduction de l’impôt, cela représenterait selon l’appelant un revenu au titre de dividende de 400 fr. par mois, revenu qu’il n’y aurait de toute manière pas lieu de prendre en considération puisque le bénéfice serait reporté et qu’il ne toucherait pas de dividende. Ses allégations ne convainquent toutefois pas. D’abord, en cas de revenus fluctuants, pour obtenir un résultat fiable, il convient de tenir compte, en général, du bénéfice net moyen réalisé durant plusieurs années (TF 5A_246/2009 du 22 mars 2010 consid. 3.1, in FamPra.ch 2010 678 et les références) et de prendre en considération le bénéfice net moyen du compte d'exploitation des trois ou quatre dernières années (TF 5A_ 246/2009 du 22 mars 2010 consid. 3.1., FamPra.ch. 2010 p. 678; TF 5P_342/2001 du 20 décembre 2001 consid. 3a). En l’occurrence, le bénéfice annuel net de M.________, s’est élevé à 189'314 SEK (21'197 fr.)</w:t>
      </w:r>
    </w:p>
    <w:p>
      <w:r>
        <w:t>- 63 - en 2014, 324'647 SEK (36'350 fr.) en 2015, 395'593 SEK (42'300 fr.) en 2016 et 287'672 SEK (30'760 fr.) en 2017. Le bénéfice net pour l’année 2018 n’est pas établi, car on ne saurait se fonder sur le seul compte préliminaire produit, qui n’est pas définitif. On prendra ainsi en compte la moyenne des années 2014 à 2017, soit un bénéfice annuel net de l’ordre de 32'650 fr., soit environ 2'720 fr. par mois. Dès lors que l’appelant est actionnaire unique de M.________, il se justifie d’exiger de sa part qu’il mette à contribution les revenus générés par cette société pour assurer son entretien courant, peu important à cet égard qu’il ait jusqu’ici décidé de reporter d’année en année les bénéfices de M.________. C’est donc à juste titre que les premiers juges ont retenu que l’appelant disposait d’une capacité contributive, celle-ci devant être arrêtée, au vu de ce qui précède, à 2'720 fr. par mois. En définitive, il apparaît que la situation financière des parties après divorce ne serait nullement identique puisqu’en ne partageant pas la prévoyance professionnelle de l’intimée, celle-ci bénéficierait de revenus de l’ordre de 10'760 fr. par mois alors que les revenus mensuels de l’intimé seraient de quelque 3'790 fr. (1'070 + 2'720). Dans ces conditions, il n’y a pas lieu de renoncer au principe du partage par moitié des avoirs de prévoyance professionnelle prévu par l’art. 123 CC. Au surplus, on ne discerne aucun juste motif au sens de l’art. 124b al. 2 CC qui commanderait de renoncer à un tel partage, les parties étant soumises au régime légal de la participation aux acquêts et ayant quasiment le même âge. Quant à l’argument de l’intimée selon lequel la mauvaise prévoyance professionnelle de l’appelant ne serait pas liée à son mariage et relèverait d’un choix personnel, il est dénué de pertinence puisque le principe du partage de la prévoyance professionnelle ne concerne que les prestations accumulées durant le mariage, celui-ci ayant tout de même duré quelque 14 ans. 5.3.2 Cela étant, à la date déterminante pour le partage de la prévoyance professionnelle selon le nouveau droit, soit à la date de l’introduction de la procédure de divorce, aucun des époux n’avait encore</w:t>
      </w:r>
    </w:p>
    <w:p>
      <w:r>
        <w:t>- 64 - atteint l’âge règlementaire de la retraite. La liquidation des avoirs de prévoyance de l’intimée doit en conséquence être réalisée sur la base de l’art. 123 CC, étant relevé pour le surplus qu’il n’est pas contesté que l’appelant n’a aucune prestation de sortie à partager. Toutefois, entre l’introduction de l’action et le prononcé du divorce, l’intimée a atteint l’âge lui permettant de bénéficier d’une retraite anticipée. La prestation de sortie de l’intimée n’est ainsi plus disponible, puisqu’elle a été convertie en rente de vieillesse perçue à compter du 1er avril 2015. L’art. 19g al. 1 OLP prévoit expressément les conséquences d’une telle situation sur le calcul des avoirs à transférer, qui n’a en revanche aucune incidence sur le principe du partage ou la manière d’y procéder. L’appelant peut ainsi prétendre à la moitié de la prestation de sortie acquise par l’intimé entre le jour du mariage et celui de l’ouverture de l’action en divorce – dont le montant est connu – sous réserve toutefois de la réduction qui pourrait être opérée par l’institution de prévoyance de l’intimée, en vertu de l’art. 19g al. 1 OLP, en raison du fait que celle-ci bénéficie désormais d’une rente de vieillesse calculée sur la base d’un avoir non partagé et, partant, plus élevée que celle à laquelle elle aurait pu prétendre si le partage était intervenu avant qu’elle ait atteint l’âge de la retraite. Le montant exact à partager ne peut par conséquent pas être déterminé en l’état, ce qui justifie, conformément à l’art. 281 al. 3 CPC, un renvoi d’office sur ce point à la Cour des assurances sociales du Tribunal cantonal, dès le présent arrêt définitif et exécutoire. 6. 6.1 L’appelant reproche aux premiers juges d’avoir considéré que l’union conjugale n’avait eu aucun impact sur son autonomie financière, puisqu’il avait continué à exercer son activité indépendante depuis le domicile conjugal en Suisse, bien que sa société soit sise en Suède, et d’avoir retenu en conséquence qu’il n’y avait pas lieu de prévoir en sa faveur une contribution d’entretien post-divorce.</w:t>
      </w:r>
    </w:p>
    <w:p>
      <w:r>
        <w:t>- 65 - 6.2 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w:t>
      </w:r>
    </w:p>
    <w:p>
      <w:r>
        <w:t>- 66 - l'expérience de la vie, la contribution allouée se révèle manifestement inéquitable (ATF 127 III 136 consid. 3a).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6.3 En l’espèce, l’appelant soutient que le mariage aurait eu un impact décisif sur son autonomie financière, dès lors qu’il aurait renoncé à toute activité professionnelle pour accompagner l’intimée dans ses déplacements professionnels, notamment à l’étranger, et que celle-ci l’aurait invité à cesser ses activités auprès de la société M.________. Ces affirmations (all. 117 ss de la réponse du 24 mars 2015), contestées par l’intimée, ne sont cependant nullement étayées par les éléments du dossier. On ignore en particulier tout de la situation professionnelle et matérielle de l’appelant avant le mariage des parties. A défaut d’allégation sur ce point, la perte ou du moins la diminution de l’indépendance économique de l’appelant du fait du mariage ne saurait être retenue, ce d’autant moins qu’il ressort de la comptabilité produite que la société M.________ paraît être restée active durant le mariage, à tout le moins durant les dernières années de la vie commune, les comptes produits remontant pour cette période jusqu’en 2011.</w:t>
      </w:r>
    </w:p>
    <w:p>
      <w:r>
        <w:t>- 67 - Même si l’on devait admettre que le mariage des parties a concrètement influencé la vie de l’appelant, encore faudrait-il pour justifier l’allocation d’une pension après divorce, en vertu de la primauté du principe de l’autonomie financière des conjoints, que l’appelant ne soit pas en mesure de pourvoir lui-même à son entretien convenable. En l’occurrence, les revenus de l’appelant après le divorce sont estimés à 3'790 francs. Il se voit en outre allouer la moitié des avoirs de prévoyance professionnelle accumulés par l’intimée durant le mariage, qui s’élevaient à 981'863 fr. 50. En appliquant un taux de conversion global d’un ordre de grandeur de 5.5% (le taux de conversion pour l’avoir de la part obligatoire de la prévoyance professionnelle est de 6,8% [art. 14 LPP]) sur la moitié de cet avoir (490'931.75), on obtient une rente annuelle théorique de l’ordre de 27’000 fr., soit 2'250 fr. par mois en chiffres arrondis. Même si l’avoir à transférer à l’appelant devra être réduit de la moitié de la part du montant trop élevé perçu par l’intimée pendant la procédure de divorce, on peut admettre que cette rente ne saurait être inférieure au montant arrondi de 1'870 fr. qui lui est nécessaire pour couvrir ses charge essentielles de 5'660 fr. 75 par mois, compte tenu de ses revenus estimés à 3'790 francs. De surcroît, on peut attendre de sa part qu’il mette à contribution sa fortune pour subvenir à son propre entretien, en l’occurrence celle résultant du partage par moitié du solde du prix de vente de la villa conjugale selon chiffre IV du dispositif du jugement entrepris, étant rappelé que sa valeur nette a été estimée à 1'590'000 fr., dont à déduire la dette hypothécaire par 1'162'900 francs. De toute manière, il paraît douteux que l’intimée dispose d’une capacité contributive, une fois réduite sa rente LPP après partage des avoirs de prévoyance entre les parties. En effet, sa rente LPP actuelle se monte à 8'398 fr. par mois. Compte tenu de la part de prévoyance professionnelle revenant à l’appelant (490'931.75 fr.) et du fait que cette rente devra encore être réduite pour tenir compte du montant trop élevé de cette rente durant la procédure de divorce, sa rente ne devrait en tout cas pas être supérieure à 6'000 fr. (8'398 – 2'250). Même en prenant en considération une rente AVS maximale de 2'370 fr. par mois, ses revenus</w:t>
      </w:r>
    </w:p>
    <w:p>
      <w:r>
        <w:t>- 68 - devraient au mieux lui permettre de couvrir ses charges essentielles, arrêtées par les premiers juges à 8'159 fr. par mois. Sur la question de la contribution d’entretien post-divorce en faveur de l’intimé, il y a donc lieu de confirmer le jugement entrepris. Appel joint de I.________ 7. 7.1 L’appelante par voie de jonction se plaint d’une constatation inexacte des faits en lien avec la liquidation du régime matrimonial. Elle reproche aux premiers juges d’avoir écarté ses prétentions relatives aux charges de la villa conjugale qu’elle aurait réglées seule, de ne pas avoir retenu l’existence d’une créance de 20'000 fr. qu’elle détiendrait envers l’intimé et enfin de ne pas avoir retenu dans les acquêts de l’intimé un montant de 30'000 fr. correspondant aux dividendes reportés de la société M.________. Elle fait valoir en substance que ces éléments de fait auraient pourtant été dûment allégués et prouvés, de sorte qu’ils auraient dû être inclus dans la liquidation du régime matrimonial. 7.2 7.2.1 Les prétentions des parties en matière de régime matrimonial et de contributions d’entretien entre ex-époux sont soumises à la maxime des débats et à la maxime de disposition (art. 277 al. 1 CPC). Il s’ensuit que les parties doivent alléguer tous les faits pertinents pour que le tribunal soit en mesure de procéder à la liquidation du régime matrimonial et déterminer le bénéfice de l’union conjugale. 7.2.2 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w:t>
      </w:r>
    </w:p>
    <w:p>
      <w:r>
        <w:t>- 69 - d’audience d’instruction, à l’ouverture des débats principaux, avant les premières plaidoiries (art. 229 al. 2 CPC). Le juge ne saurait fixer aux parties un délai pour alléguer librement de nouveaux faits après ces moments, la maxime des débats ne pouvant être laissée à l’appréciation du tribunal (ATF 144 III 67 consid. 2.1 et 2.4 et les réf. citées). 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 note Tappy). 7.2.3 L’art. 229 al. 1 CPC dispose que les faits et moyens de preuve nouveaux ne sont admis aux débats principaux que s’ils sont invoqués sans retard et qu’ils remplissent l’une des conditions suivantes : ils sont postérieurs à l’échange d’écriture ou à la dernière audience d’instruction ou ont été découverts postérieurement (nova proprement dits) (let. a) ; ils existaient avant la clôture de l’échange d’écritures ou la dernière audience d’instruction mais ne pouvaient pas être invoqués antérieurement bien que la partie qui s’en prévaut ait fait preuve de la diligence requise (nova improprement dits) (let. b).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des faits nouveaux improprement dits (TF 5A_141/2019 consid. 6.3). Il ne suffit pas d’agir à la prochaine « occasion procédurale », par exemple l’audience de plaidoiries finales (TF 5A_141/2019 du 7 juin 2019 consid. 6.4). 7.3 En l’espèce, la demande que l’appelante par voie de jonction a déposée le 25 juillet 2014 ne comporte aucun allégué permettant de déterminer le patrimoine des époux, pas plus que le complément de</w:t>
      </w:r>
    </w:p>
    <w:p>
      <w:r>
        <w:t>- 70 - demande de divorce du 29 janvier 2015. L’appelante par voie de jonction a ensuite introduit des éléments patrimoniaux dans ses déterminations sur expertise du 26 octobre 2017. Comme l’ont relevé à juste titre les premiers juges, ces éléments étaient cependant connus lorsqu’elle a déposé son complément de demande de divorce, de sorte qu’ils auraient dû être allégués à ce moment-là déjà et au plus tard aux débats d’instruction, à savoir l’audience de premières plaidoiries du 25 juin 2015 puisqu’il n’y a pas eu de second échange d’écriture (art. 229 al. 2 CPC). En l’occurrence, ces faits n’ont été introduits qu’après la reddition de l’expertise du 26 octobre 2017. Dès lors que l’appelante par voie de jonction ne démontre pas qu’elle ne pouvait les invoquer avant et qu’elle les aurait invoqués sans retard au moment où elle a déposé ses déterminations sur expertise, ils sont irrecevables, de même que les pièces produites à l’appui de cette écriture. Il en va ainsi des charges relatives à la villa conjugale (annuités hypothécaires et frais d’entretien) que les parties détiennent en copropriété, charges qu’elle aurait intégralement réglées depuis la séparation des parties le 7 octobre 2013, soit pendant 68 mois. Sur la base des montants mensuels retenus dans le cadre des mesures provisionnelles, soit 1'162 fr. au titre des charges hypothécaires et 2'000 fr. au titre des frais d’entretien, elle estime que ces charges se monteraient à 215'016 fr. (3'162 x 68), si bien que l’intimé devrait être reconnu son débiteur – en vertu des règles de partage relatives à la copropriété – d’un montant de 107'508 francs. Ces faits n’ont cependant été allégués pour la première fois que dans les déterminations sur expertise du 26 octobre 2017. Leur invocation a été à juste titre considérée comme tardive par l’autorité intimée, si bien que cette créance ne saurait être prise en compte dans le cadre de la procédure d’appel. L’appelant ne conteste d’ailleurs pas l’appréciation des premiers juges quant à l’irrecevabilité des faits allégués dans les déterminations précitées et se borne à faire valoir que l’existence de cette créance devrait être tenue pour établie puisque ces charges ont été retenues à titre provisionnel. La maxime des débats, applicable à la</w:t>
      </w:r>
    </w:p>
    <w:p>
      <w:r>
        <w:t>- 71 - liquidation du régime matrimonial, impose cependant aux parties d’énoncer et d’établir les faits déterminants, étant rappelé pour le surplus qu’en matière de mesures protectrices de l’union conjugale et de mesures provisionnelles, le degré de preuve est limité à la vraisemblance des faits. Au surplus, l’appelante par voie de jonction s’est vu attribuer la jouissance la villa conjugale, à charge pour elle d’en assumer l’ensemble des charges, y compris les intérêts hypothécaires, selon convention signée à l’audience de mesures protectrices de l’union conjugale du 16 avril 2014. A supposer les charges et frais d’entretien établis, on voit donc mal à quel titre l’appelante par voie de jonction pourrait prétendre à la prise en charge – par l’intimé – de la moitié des frais consentis depuis lors. L’appelante par voie de jonction reproche également à l’autorité intimée de ne pas avoir retenu une créance de 20'000 fr. qu’elle détiendrait envers son mari du fait de deux montants de 10'000 fr. chacun qu’il aurait indûment prélevés sur le compte bancaire de son épouse après la séparation des parties. Cette créance a elle aussi été invoquée pour la première fois dans les déterminations sur expertise qu’elle a déposées le 26 octobre 2017. Les faits allégués dans cette écriture étant irrecevables, c’est donc à juste titre que les premiers juges n’ont pas retenu cette créance. Au surplus, il ressort de l’expertise (ch. 5.4 p. 10) que dans un courrier du 2 décembre 2016, le conseil de l’appelante par voie de jonction a signalé à l’expert que sa cliente était en train de collationner des pièces démontrant une créance de 200'000 fr. à l’encontre de son mari, à laquelle s’ajouteraient des prétentions à hauteur de 500'000 fr. pour tort moral et factures médicales, et qu’aucun document n’a finalement été produit. La créance de 20'000 fr. n’a ainsi été ni alléguée ni établie en première instance, de sorte que l’appelante par voie de jonction ne saurait s’en prévaloir en procédure d’appel. Quant aux acquêts correspondant aux bénéfices reportés de la société M.________, l’appelante par voie de jonction s’est bornée à évoquer dans son complément de demande de divorce l’existence de cette société (all. 69) et à faire état de bénéfices résultant des pièces produites par</w:t>
      </w:r>
    </w:p>
    <w:p>
      <w:r>
        <w:t>- 72 - l’intimé, bénéfices qui lui laisseraient un revenu mensuel de l’ordre de 10'200 francs (all. 74). En revanche, l’existence d’acquêts de l’intimé, correspondant aux bénéfices de cette société qui auraient été reportés d’année et année, n’est nullement alléguée dans les écritures de l’appelante par voie de jonction. Ils ont quoi qu’il en soit été pris en compte dans l’expertise, sans que cela soit contesté par l’intimé. En effet, le rapport retient qu’entre 2003 et 2013, les fonds propres de la société sont passés de 671'097 SEK à 1'054'520 SEK, puis à 1'244’344 SEK en 2014, soit – compte tenu de ce que l’ouverture de la procédure est intervenue en juillet 2014 – une valeur moyenne de 1'149'432 SEK ([1'244'344 – 1'054’520] : 2 + 1'054'520) correspondant à 136’782 fr. suisses, que cette augmentation des fonds propres paraît résulter de l’activité de l’intimé et que ses acquêts doivent en conséquence bénéficier d’une récompense contre les biens propres pour l’augmentation de valeur durant le mariage à hauteur de 478'335 SEK (1'149'432 – 671'097), soit 56'921 fr. (cf. expertise ch. 4.3 p. 9). Les bénéfices reportés de la société M.________ ont ainsi dûment été pris en compte. Ils sont compris dans le calcul du montant finalement dû à l’intimé au titre de la liquidation du régime matrimonial. (cf. consid. 4.3.2 ci-dessus). 8. 8.1 L’appelante par voie de jonction conteste la liquidation du régime matrimonial dans la mesure où le jugement prévoit la vente aux enchères publiques de la villa conjugale. Elle fait valoir qu’elle souhaite conserver la pleine propriété de cette villa et qu’elle aurait démontré être en mesure de désintéresser son mari. Compte tenu des effets « pervers et néfastes » que ce mariage aurait eu sur sa personne, il conviendrait de prononcer que le régime matrimonial est liquidé et que la part de copropriété de l’intimé sur la villa conjugale lui est transférée, sans qu’aucun montant ne soit alloué à l’intimé, à quelque titre que ce soit. Subsidiairement, elle soutient que la soulte qui serait due à l’intimé du chef du partage de la copropriété, ne se monterait pas à 213'550 fr., mais devrait être réduite à 81'402 fr., compte tenu des créances invoquées sous consid. 7 ci-dessus.</w:t>
      </w:r>
    </w:p>
    <w:p>
      <w:r>
        <w:t>- 73 - Dans l’appel principal déposé par l’intimé, celui-ci fait valoir que dans la mesure où il y aurait lieu de retenir que l’appelante par voie de jonction détiendrait bel et bien un montant de 350'000 fr. sur un compte bancaire aux Etats-Unis, elle serait en mesure de lui verser la soulte précitée de 213'550 fr., en sus des montants de 175'000 fr et de 131'512 fr. qui lui seraient dus à titre de participation au bénéfice de l’union conjugale de son épouse. Il conclut dès lors également à ce que sa part de copropriété sur la villa conjugale soit transférée à son épouse, à la condition suspensive que celle-ci lui verse préalablement les montants de 213'550 fr., 175'000 fr. et 131'512 fr. dans les 6 mois dès l’entrée en force du jugement. A défaut, la villa conjugale devra être mise en vente aux enchères publiques. 8.2 En cas de divorce, le partage d'un bien en copropriété, comme aussi le règlement des autres rapports juridiques spéciaux existant entre les époux, doit être effectué avant de passer à la liquidation du régime matrimonial selon les art. 205 ss CC (ATF 138 III 150 consid. 5.1.1 ; Deschenaux/Steinauer/Baddeley, op. cit., nn. 1142 ss).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138 III 150 consid. 5.1.1 ; TF 5A_557/2015 du 1er février 2016 consid. 3.2 ; TF 5C.87/2003 du 10 juin 2003 consid. 4.1). Ce mode de partage, institué à côté des modes ordinaires de partage que prévoient les art. 650 et 651 CC, s'inscrit dans le devoir d'assistance mutuelle des époux (art. 159 CC) et sert à protéger l'époux ayant droit. Le juge saisi d'une requête doit examiner si le partage peut</w:t>
      </w:r>
    </w:p>
    <w:p>
      <w:r>
        <w:t>- 74 - être demandé et, en cas de réponse positive, doit statuer sur la base de l’art. 651 al. 2 CC, complété par l’art. 205 al. 2 CC. Si l'époux requérant échoue dans sa démonstration d'un intérêt prépondérant à la pleine attribution, le partage est ordonné selon les règles ordinaires de l’art. 651 al. 2 CC (TF 5A_24/2017 du 15 mai 2017 consid. 5.2 ; ATF 119 II 197, consid. 2 ; CACI 8 septembre 2014/468 consid. 3.1 ; Deschenaux/Steinauer/Baddeley, op. cit., n. 1146). Pour déterminer si un époux à un intérêt prépondérant à l’attribution d’un bien, c’est la relation particulière avec ce bien qui est décisive. Dans la pesée des intérêts, il faut prendre en compte tant des intérêts professionnels ou commerciaux que des intérêts affectifs ou la santé de l’époux. Le tribunal peut aussi prendre en considération le fait que la part de copropriété d’un époux est plus grande que celle de l’autre (Steinauer, Commentaire romand, CC I, Bâle 2011, n. 18 ad art. 205 CC). L'intérêt prépondérant peut également résulter du fait que l'époux requérant a pris une part décisive à l'acquisition du bien commun, qu'il lui manifeste un intérêt particulier, qu'il s'agit d'un bien de son entreprise ou qu'il en a fait l'apport au mariage (TF 5A_24/2017 du 15 mai 2017 consid. 5.2). Le juge doit procéder à une pesée des intérêts et statuer dans le cadre de son pouvoir d’appréciation (art. 4 CC ; TF 5A_24/2017 du 15 mai 2017 consid. 5.2 ; ATF 119 II 197 consid. 2). Si l’époux qui se prévaut d’un intérêt prépondérant n’est pas en mesure de payer la soulte, l’intérêt de l’autre époux à voir appliquer les art. 650 et 651 CC doit l’emporter (Hausheer/Reusser/Geiser, Berner Kommentar, 1992, n. 49 ad art. 205 CC). L'époux requérant l'attribution supporte le fardeau de la preuve. S’il ne parvient pas à démontrer sa capacité à désintéresser son conjoint et à le libérer des éventuels emprunts hypothécaires, il faut procéder au partage (TF 5A_24/2017 du 15 mai 2017 consid. 5.2).</w:t>
      </w:r>
    </w:p>
    <w:p>
      <w:r>
        <w:t>- 75 - 8.3 En l’espèce, l’appelante par voie de jonction ne démontre nullement qu’elle serait en mesure d’indemniser l’intimé. Au contraire, elle n’a eu cesse d’affirmer tout au long de la procédure qu’elle ne détenait pas d’autres comptes bancaires, en Suisse ou à l’étranger, que les deux comptes ouverts auprès de l’ [...] (cf. consid. 2.3.2.1.3), totalisant des avoirs à hauteur de 151'890 francs. Elle écrit même dans son appel (p. 14, B./1) qu’elle a largement démontré qu’elle ne disposait d’aucune fortune aux Etats-Unis. Dans ces conditions, on ne saurait reprocher aux premiers juges d’avoir retenu qu’elle ne serait pas en mesure de désintéresser l’intimé, ne l’ayant ni allégué ni prouvé, étant relevé pour le surplus qu’en faisant abstraction de la question du partage de la copropriété des parties, l’appelante par voie de jonction est déjà redevable envers l’intimé d’un montant de 131'512 fr. au titre de la liquidation du régime matrimonial (cf. consid. 4.3.2 ci-dessus). L’appelante par voie de jonction, tout en sollicitant le retour dans son patrimoine de la villa conjugale, conteste devoir quoi que ce soit à l’intimé au titre de la liquidation du régime matrimonial et se prévaut à cet égard des effets « pervers et néfastes » que ce mariage aurait eu sur elle. Cela ne suffit pas à fonder une éventuelle créance pour tort moral dans le cadre du divorce, l’appelante par voie de jonction n’ayant au demeurant pris aucune conclusion en ce sens dans ses écritures. Quant aux créances et autres montants qu’elle invoque à titre subsidiaire, ils ne sauraient davantage être pris en compte dans le calcul de la soulte qui serait due à l’intimé. En effet, comme on l’a vu sous consid. 7.3 ci-dessus, les montants en question n’ont pas été régulièrement allégués et établis, ou ont déjà été inclus dans les acquêts de l’intimé. C’est donc à bon droit que les premiers juges ont retenu que la situation financière de l’appelante par voie de jonction ne permettait pas le versement d’une soulte à l’intimé. En particulier, rien n’indique qu’elle détiendrait, comme le soutient l’intimé, un montant de 350'000 fr. aux Etats-Unis sur un compte bancaire dont elle serait titulaire, ni d’ailleurs qu’un établissement bancaire serait disposé à lui transférer l’entier du prêt hypothécaire. Il se justifie dès lors de confirmer la vente aux enchères</w:t>
      </w:r>
    </w:p>
    <w:p>
      <w:r>
        <w:t>- 76 - publiques de la villa conjugale selon les modalités prévues par le jugement entrepris, l’appelante par voie de jonction devant pour le surplus être reconnue débitrice de l’intimé d’un montant de 131'512 fr. au titre de la liquidation du régime matrimonial. 9. 9.1 En conclusion, l’appel de T.________ doit être partiellement admis et l’appel joint de I.________ doit être rejeté dans la mesure de sa recevabilité. 9.2 Les frais judiciaires de deuxième instance seront arrêtés à 5'000 fr., soit 3’300 fr. pour l’appel et 1’700 fr. pour l’appel joint (art. 63 al. 3 TFJC [tarif des frais judiciaires civils du 28 septembre 2010 ; BLV 270.11.5]). L’appelant obtient gain de cause en ce qui concerne le partage des avoirs de prévoyance professionnelle de l’intimée et voit ses conclusions partiellement admises en ce qui concerne la liquidation du régime matrimonial. Il succombe en revanche entièrement en ce qui concerne la contribution d’entretien post-divorce. Quant à l’appelante par voie de jonction, elle voit ses conclusions intégralement rejetées. Vu l’issue du litige (art. 106 al. 2 CPC), les frais judiciaires de deuxième instance seront mis à la charge de l’appelant à raison d’un quart (1'250 fr.) et de l’appelante par voie de jonction à raison de trois quarts (3'750 fr.). Les frais de l’appelant seront laissés provisoirement à la charge de l’Etat, dès lors qu’il plaide au bénéfice de l’assistance judiciaire (art. 122 al. 1 let. b CPC). Vu la nature du litige (art. 107 al. 1 let. c CPC), il n’y a au surplus pas lieu de revoir la répartition des frais de première instance, mis pour moitié à la charge de chaque partie. 9.3 Le conseil juridique commis d’office a droit au remboursement de ses débours et à un défraiement équitable (art. 122 al. 1 let. c CPC), qui</w:t>
      </w:r>
    </w:p>
    <w:p>
      <w:r>
        <w:t>- 77 - est fixé en considération de l’importance de la cause, de ses difficultés, de l’ampleur du travail et du temps consacré par le conseil juridique (art. 2 al. 1 RAJ [règlement sur l’assistance judiciaire en matière civile du 7 décembre 2010 ; BLV 211.02.03]). En l’espèce, Me Raphaël Mahaim a indiqué avoir consacré 24.70 heures à la procédure d’appel. Compte tenu du fait que celui-ci n’a été consulté qu’au stade de l’appel, que l’affaire était complexe et l’appel étoffé, et qu’il a également dû procéder sur l’appel joint, il y a lieu d’admettre sa liste des opérations. Il s’ensuit qu’au tarif horaire de 180 fr. (art. 2 al. 1 let. a RAJ), l’indemnité de Me Mahaim doit être arrêtée à 4'446 fr., montant auquel s’ajoutent les débours par 88 fr. 90 (art. 3bis RAJ) et la TVA sur le tout par 349 fr. 10, soit une indemnité totale de 4'884 francs. Le bénéficiaire de l’assistance judiciaire est, dans la mesure de l’art. 123 CPC, tenu au remboursement de l’indemnité à son conseil d’office et des frais judiciaires provisoirement laissés à la charge de l’Etat. 9.4 L’octroi de l’assistance judiciaire ne dispense pas le bénéficiaire de verser des dépens à la partie qui obtient gain de cause (art. 122 al. 1 let. d CPC). En l’occurrence, la charge des dépens est évaluée à 7’500 fr. pour chaque partie, de sorte que, compte tenu de ce que les frais – comprenant les frais judiciaires et les dépens (art. 95 al. 1 CPC) – doivent être mis à la charge de l’appelant à raison d’un quart et de l’appelante par voie de jonction à raison de trois quarts, celle-ci versera en définitive à l’appelant la somme arrondie de 3'750 fr. (3/4 – 1/4) à titre de dépens partiels de deuxième instance.</w:t>
      </w:r>
    </w:p>
    <w:p>
      <w:r>
        <w:t>- 78 -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