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TD13.051681 vom 11. Dezember 2015</w:t>
      </w:r>
    </w:p>
    <w:p>
      <w:r>
        <w:t>VD Tribunal cantonal, 2015-12-11, FR</w:t>
      </w:r>
    </w:p>
    <w:p>
      <w:r>
        <w:rPr>
          <w:b/>
        </w:rPr>
        <w:t xml:space="preserve">Quelle: </w:t>
      </w:r>
      <w:r>
        <w:t>https://mcp.opencaselaw.ch/entscheid/vd_gerichte_TD13.051681</w:t>
      </w:r>
    </w:p>
    <w:p>
      <w:r>
        <w:t>FR: VD_GERICHTE TD13.051681 du 11 décembre 2015</w:t>
      </w:r>
    </w:p>
    <w:p>
      <w:r>
        <w:t>IT: VD_GERICHTE TD13.051681 del 11 dicembre 2015</w:t>
      </w:r>
    </w:p>
    <w:p>
      <w:pPr>
        <w:pStyle w:val="Heading2"/>
      </w:pPr>
      <w:r>
        <w:t>Erwägungen</w:t>
      </w:r>
    </w:p>
    <w:p>
      <w:r>
        <w:rPr>
          <w:b/>
        </w:rPr>
        <w:t>E. 1</w:t>
      </w:r>
    </w:p>
    <w:p>
      <w:r>
        <w:t>a) P.A.________ et N.A.________ se sont mariés le 24 janvier 1992. Un fils est issu de leur union : M.________, né le [...] 1998.</w:t>
      </w:r>
    </w:p>
    <w:p>
      <w:r>
        <w:t>- 4 - b) Le 18 octobre 2004, leur divorce a été prononcé, le jugement ratifiant leur convention sur les effets du divorce le 5 mars 2004. Cette convention prévoit notamment que P.A.________ contribuera à l’entretien de son fils par le versement d’une pension mensuelle de 1'500 fr., allocations familiales non comprises, dès l’âge de 14 ans révolus et jusqu’à sa majorité, la pension devant être revue à ce moment-là en vertu de l’art. 277 al. 2 CC (Code civil suisse du 10 décembre 1907 ; RS 2010), et à l’entretien de N.A.________ par le versement d’une pension mensuelle de 1'400 fr., avec la précision que cette pension serait supprimée dès que cette dernière réaliserait un revenu mensuel net de 5'000 francs.</w:t>
      </w:r>
    </w:p>
    <w:p>
      <w:r>
        <w:rPr>
          <w:b/>
        </w:rPr>
        <w:t>E. 2</w:t>
      </w:r>
    </w:p>
    <w:p>
      <w:r>
        <w:t>M.________ souffre du syndrome d’Asperger et est scolarisé à [...]. Le coût de cette scolarisation en établissement privé n’a pas été réglé lors du divorce des parties. P.A.________ a tout de même payé les frais d’écolage non pris en charge par les différents organismes de soutien jusqu’à la fin de l’année scolaire 2012/2013 en sus de la contribution d’entretien convenue. Les frais d’écolage sont ainsi impayés à ce jour depuis la rentrée d’août 2013. Pour l’année 2015/2016, les frais d’écolage de [...] se sont élevés à 13'268 francs. Le coût du voyage d’étude, par 1'017 fr., n’est pas compris dans ce montant, puisqu’il a déjà été assumé par moitié par chacun des parents (pièce 205).</w:t>
      </w:r>
    </w:p>
    <w:p>
      <w:r>
        <w:rPr>
          <w:b/>
        </w:rPr>
        <w:t>E. 3</w:t>
      </w:r>
    </w:p>
    <w:p>
      <w:r>
        <w:t>Les appelants ont produit de nouvelles pièces en appel, soit un courrier du 2 novembre 2015 de Pro Infirmis, qui indique avoir versé une somme de 6'100 fr. à [...] et un courrier du 9 novembre 2015 de [...], qui informe N.A.________ qu’un montant de 7'000 fr. a pu être réuni par les divers organismes et versé sur le compte de l’école.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Cela étant, une solution plus souple peut être envisagée lorsque la cause est en outre régie par la maxime</w:t>
      </w:r>
    </w:p>
    <w:p>
      <w:r>
        <w:t>- 8 - d’office, par exemple sur la situation des enfants mineurs en droit matrimonial, à tout le moins lorsque le juge de première instance a violé la maxime inquisitoire illimitée (JdT 2011 III 43 et références citées). En l’espèce, la procédure concerne des contributions d’entretien d’un enfant mineur et les pièces en cause sont postérieures à la clôture de la procédure probatoire, de sorte que ces dernières sont recevables en appel.</w:t>
      </w:r>
    </w:p>
    <w:p>
      <w:r>
        <w:rPr>
          <w:b/>
        </w:rPr>
        <w:t>E. 4</w:t>
      </w:r>
    </w:p>
    <w:p>
      <w:r>
        <w:t>Les appelants reprochent en substance au premier juge de ne pas avoir tenu compte du revenu accessoire de l’intimé et d’avoir pris en compte, pour celui-ci, des charges qui seraient excessives ou qui ne correspondraient pas à la réalité pour calculer le solde mensuel dont disposerait l’intimé pour payer les frais d’écolage faisant l’objet de leur requête. Ils soutiennent ensuite qu’il serait impossible à N.A.________ de trouver une solution pour financer elle-même une part de l’écolage de M.________, comme l’exigeait le premier juge, même si elle avait requis des mesures de réinsertion professionnelle auprès de l’assurance-invalidité, son objectif étant de reprendre une activité compatible avec son état de santé. a) aa)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ATF 120 II 177 consid. 3a). Des mesures provisionnelles dans un procès en modification ne peuvent être ordonnées que sur la base de circonstances de fait « liquides », qui permettent d'évaluer de manière suffisamment fiable l'issue prévisible du procès au fond (TF 5P.415/2004 du 5 janvier 2005</w:t>
      </w:r>
    </w:p>
    <w:p>
      <w:r>
        <w:t>- 9 - consid. 3.1; TF 5P.349/2001 du 6 novembre 2001 consid. 4 et TF 5P.269/2004 du 3 novembre 2004 consid. 2). On n'ordonnera ainsi une telle modification à titre provisoire que restrictivement et seulement en cas d'urgence (Tappy, Commenaire romand, n. 4 ad art. 137 aCC et réf. ; Tappy, CPC commenté, nn. 7 et 8 ad art. 276 CPC). bb) Dès lors que l'appel doit être motivé – la motivation consistant à indiquer sur quels points et en quoi la décision attaquée violerait le droit et sur quels points et en quoi les faits auraient été constatés de manière inexacte ou incomplète par le premier juge –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 Si l’autorité d’appel applique le droit d’office, elle ne traite cependant en principe que les motifs invoqués, dans la mesure où le vice juridique n’est pas manifeste (TF 4A_258/2015 du 21 octobre 2015 consid. 2.4.3). Cela vaut également lorsque la maxime inquisitoire est applicable (CACI 9 septembre 2011/240, JdT 2011 III 184; TF 4A_463/2014 du 23 janvier 2015 consid. 1). Il n'y a en particulier pas lieu, dans ce dernier cas, de statuer sur la base du dossier (TF 5A_438/2012 du 27 août 2012 consid. 2.4, in RSPC 2013 p. 29). A défaut de motivation suffisante, l'appel est irrecevable (TF 4A_651/2012 du 7 février 2013 consid. 4.2; TF 4A_101/2014 du 26 juin 2014 consid. 3.3; TF 5A_209/2014 du 2 septembre 2014 consid. 4.2.1). b) aa) Est litigieuse en l’espèce la participation du père aux frais de scolarité de M.________ à [...]. Ces frais, qui sont durables et ne rentrent pas dans le cadre de l'art. 286 al. 3 CC, n'ont pas été pris en compte dans la contribution due selon le jugement de divorce. Quand bien même le père a pris volontairement en charge ces frais jusqu'à la fin de l'année 2011/2012, les parties n'ont passé aucune convention de modification de jugement de divorce. Il n'y a donc pas à examiner si la</w:t>
      </w:r>
    </w:p>
    <w:p>
      <w:r>
        <w:t>- 10 - situation du père s'est modifiée depuis 2011/2012, comme cela serait le cas si l'on était en présence d'une action en modification de jugement de divorce du père. De fait, les mesures provisionnelles ont été requises par la mère et l’enfant dans le cadre de leurs conclusions reconventionnelles et la modification des circonstances doit s'apprécier par rapport à la situation prévalant à l'époque du divorce. bb) S'agissant des conclusions relatives au paiement des frais de scolarité arriérées de M.________ pour les années 2013/2014 et 2014/2015, outre le fait qu'une partie de ces conclusions paraît concerner des frais remontant à plus d'une année avant ouverture d'action, le premier juge a retenu que la condition d'urgence n'était pas réalisée. Les appelants ne discutent nullement cette motivation et il n'est de toute manière pas établi, ni même rendu vraisemblable que M.________ serait menacé de renvoi d'école à bref délai, en cas de non-paiement des arriérés. Ce moyen est ainsi irrecevable et même recevable, il aurait été rejeté, l’urgence n’ayant pas été établie. cc) S'agissant des frais scolaires 2015/2016, qui s'élèvent à 13'268 fr., il ressort des pièces nouvelles produites que Pro Infirmis a pu réunir un montant de 6'100 fr. qui a été reversé à l'Ecole [...] et que la Fondation [...] a alloué un subside de 7'000 fr. enregistré en déduction de la facture d'écolage adressée pour l'année 2015/2016. Il en résulte que, compte tenu de la contribution supplémentaire mensuelle de 555 fr. à laquelle l'intimé a été astreint selon l'ordonnance querellée, qui n'a pas été attaquée par ce dernier, la couverture des frais scolaires pour l'année 2015/2016 est assurée, même en imputant la contribution de Pro Infirmis aux arriérés, de sorte que l'appel doit être rejeté, sans qu'il soit nécessaire d'examiner plus avant les moyens de l'appelante relatives aux charges de l'intimé, qui auraient été prétendument surévaluées.</w:t>
      </w:r>
    </w:p>
    <w:p>
      <w:r>
        <w:rPr>
          <w:b/>
        </w:rPr>
        <w:t>E. 5</w:t>
      </w:r>
    </w:p>
    <w:p>
      <w:r>
        <w:t>Compte tenu de ce qui précède, l’appel doit être rejeté selon le mode procédural de l’art. 312 al. 1 CPC et l’ordonnance entreprise confirmée.</w:t>
      </w:r>
    </w:p>
    <w:p>
      <w:r>
        <w:t>- 11 - A l’issue d’un examen rétrospectif de l’appel, il y a lieu de considérer que celui-ci était dénué de chances de succès, de sorte que l’assistance judiciaire requise par l’appelante doit également être rejetée (art. 117 CPC). Quant à la requête d’assistance judiciaire déposée par l'intimé, elle est sans objet dans la mesure où celui-ci n'a pas été amené à déposer une réponse. L’arrêt sera rendu sans frais (art.11 TFJC [tarif des frais judiciaires civils du 28 septembre 2010 ; RSV 270.11.5]. Par ces motifs, le juge délégué de la Cour d’appel civile du Tribunal cantonal, statuant en application de l'art. 312 al. 1 CPC, prononce : I. L’appel est rejeté. II. L’ordonnance est confirmée. III. La requête d’assistance judiciaire de l’appelante N.A.________, née [...] est rejetée. IV. La requête d’assistance judiciaire de l’intimé P.A.________ est sans objet. V. L’arrêt est rendu sans frais. VI. L’arrêt motivé est exécutoire. Le juge délégué : La greffière :</w:t>
      </w:r>
    </w:p>
    <w:p>
      <w:r>
        <w:t>- 12 - Du 14 décembre 2015 Le dispositif de l'arrêt qui précède est communiqué par écrit aux intéressés. La greffière : Du L'arrêt qui précède, dont la rédaction a été approuvée à huis clos, est notifié en expédition complète, par l'envoi de photocopies, à : - Me Amandine Torrent (pour N.A.________ et M.________), - Me David Moinat (pour P.A.________).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