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TD12.033951 vom 14. Februar 2020</w:t>
      </w:r>
    </w:p>
    <w:p>
      <w:r>
        <w:t>VD Tribunal cantonal, 2020-02-14, FR</w:t>
      </w:r>
    </w:p>
    <w:p>
      <w:r>
        <w:rPr>
          <w:b/>
        </w:rPr>
        <w:t xml:space="preserve">Quelle: </w:t>
      </w:r>
      <w:r>
        <w:t>https://mcp.opencaselaw.ch/entscheid/vd_gerichte_TD12.033951</w:t>
      </w:r>
    </w:p>
    <w:p>
      <w:r>
        <w:t>FR: VD_GERICHTE TD12.033951 du 14 février 2020</w:t>
      </w:r>
    </w:p>
    <w:p>
      <w:r>
        <w:t>IT: VD_GERICHTE TD12.033951 del 14 febbraio 2020</w:t>
      </w:r>
    </w:p>
    <w:p>
      <w:pPr>
        <w:pStyle w:val="Heading2"/>
      </w:pPr>
      <w:r>
        <w:t>Volltext</w:t>
      </w:r>
    </w:p>
    <w:p>
      <w:r>
        <w:t>TRIBUNAL CANTONAL TD12.033951-200071 76 CO UR D’APPEL CIVI L E ____________________________ Arrêt du 14 février 2020 __________________ Composition : Mme KÜHNLEIN, juge déléguée Greffier : M. Valentino ***** Art. 241 al. 3 CPC Statuant sur l’appel interjeté par A.________, à Dättwill, contre le jugement de divorce rendu le 22 novembre 2019 par le Tribunal civil de l’arrondissement de La Côte dans la cause divisant l’appelant d’avec G.________, à Lully, la Juge déléguée de la Cour d'appel civile du Tribunal cantonal considère : 1109</w:t>
      </w:r>
    </w:p>
    <w:p>
      <w:r>
        <w:t>- 2 - En fait et e n droi t : 1. Par lettre du 10 février 2020, l’appelant a déclaré retirer l’appel qu’il avait interjeté contre le jugement de divorce rendu le 22 novembre 2019 par le Tribunal civil de l’arrondissement de La Côte.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 présent arrêt peut être rendu sans frais judiciaires (art. 11 TFJC [tarif du 28 septembre 2010 des frais judiciaires civils, RSV 270.11.5]). Par ces motifs, la Juge déléguée de la Cour d’appel civile prononce : I. Il est pris acte du retrait de l'appel. II. La cause est rayée du rôle. III. L'arrêt, rendu sans frais, est exécutoire.</w:t>
      </w:r>
    </w:p>
    <w:p>
      <w:r>
        <w:t>- 3 - La juge déléguée : Le greffier : Du Le présent arrêt, dont la rédaction a été approuvée à huis clos, est communiqué à : - Me José Coret (pour A.________), - Me Mireille Loroch (pour G.________), et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