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TD11.047089 vom 10. September 2013</w:t>
      </w:r>
    </w:p>
    <w:p>
      <w:r>
        <w:t>VD Tribunal cantonal, 2013-09-10, FR</w:t>
      </w:r>
    </w:p>
    <w:p>
      <w:r>
        <w:rPr>
          <w:b/>
        </w:rPr>
        <w:t xml:space="preserve">Quelle: </w:t>
      </w:r>
      <w:r>
        <w:t>https://mcp.opencaselaw.ch/entscheid/vd_gerichte_TD11.047089</w:t>
      </w:r>
    </w:p>
    <w:p>
      <w:r>
        <w:t>FR: VD_GERICHTE TD11.047089 du 10 septembre 2013</w:t>
      </w:r>
    </w:p>
    <w:p>
      <w:r>
        <w:t>IT: VD_GERICHTE TD11.047089 del 10 settembre 2013</w:t>
      </w:r>
    </w:p>
    <w:p>
      <w:pPr>
        <w:pStyle w:val="Heading2"/>
      </w:pPr>
      <w:r>
        <w:t>Erwägungen</w:t>
      </w:r>
    </w:p>
    <w:p>
      <w:r>
        <w:rPr>
          <w:b/>
        </w:rPr>
        <w:t>E. 3</w:t>
      </w:r>
    </w:p>
    <w:p>
      <w:r>
        <w:t>a) L’appelante s’en prend au rapport d’expertise du 28 mars 2013 établi par le SPEA, qu’elle considère comme truffé d’erreurs et d’approximations. Selon elle, il ne répond pas aux critères jurisprudentiels permettant de lui conférer pleine valeur probante, et c’est à tort que le premier juge a refusé de prendre en compte ses griefs et d’ordonner une contre-expertise. b)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Ainsi,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w:t>
      </w:r>
    </w:p>
    <w:p>
      <w:r>
        <w:t>- 14 - 4.1).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ATF 133 II 384 c. 4.2.3). Dans les domaines techniques, le juge ne peut pas s’écarter sans motif d’une expertise et s’il le fait, il doit en expliquer les raisons (ATF 128 I 81; FamPra.ch 2012 p. 472, 2009 p. 776 n. 74). L’exhaustivité, la cohérence et le caractère concluant de l’expertise sont les critères qui doivent permettre d’apprécier la qualité de l’expertise. Seule une expertise concluante a force probante (FamPra.ch 2009 p. 776 n. 74) c) En l’espèce, d’une manière générale, l’expertise qui a été rendue est extrêmement fouillée et complète. Elle comporte vingt-trois pages, répond clairement aux questions posées, n’est pas contradictoire et repose sur de nombreux éléments que sont le dossier de la cause, les entretiens avec le père, la mère, l’enfant, les grands-parents paternels, les médecins s’étant occupés de l’enfant, et l’enseignante de celui-ci, ainsi que sur d’autres pièces d’importance secondaire. A l’examen des griefs de l’appelante, on formulera les observations suivantes : 1) L’appelante invoque une violation de l’art. 9 Cst, dans la mesure où le temps de parole attribué à son ex-époux et à elle-même aurait été inégal. Les expertes se seraient alors fondées sur les seuls dires du père pour indiquer certaines informations la concernant, dont l’âge auquel elle serait partie de chez ses parents. Les entretiens avec le père</w:t>
      </w:r>
    </w:p>
    <w:p>
      <w:r>
        <w:t>- 15 - auraient en outre eu lieu postérieurement à ceux avec la mère, entravant de ce fait les possibilités de vérification de certaines informations. On ne peut déduire d’aucune sorte une violation du droit d’être entendu un temps de parole inégal entre père et mère dans le cadre d’une expertise pédo-psychiatrique, qui n’est pas un débat politique et où il est question de placer l’enfant au mieux de ses intérêts. L’appelante n’établit d’ailleurs pas qu’un temps de parole supplémentaire aurait fait pencher la balance en sa faveur. L’argument est dès lors inconsistant. En outre, les conclusions du rapport ne se fondent pas sur des informations telles que l’âge où la mère a quitté ses parents, mais principalement sur les observations directes des expertes. Enfin, le seul entretien avec le père postérieur aux entretiens avec la mère est celui du 5 février 2013 en présence de l’enfant, qui a eu lieu à une date aussi tardive par la faute de la mère, qui avait à deux reprises manqué d’amener son fils auprès des expertes. En tout état de cause, l’anamnèse de l’appelante a de toute évidence été établie en sa présence lors de quatre entretiens (dont deux dans les locaux du SPEA) au cours desquels elle a eu tout loisir de s’exprimer. 2) L’appelante affirme ensuite que le regard de l’experte a été biaisé car l’intimé lui aurait fourni des documents unilatéraux. Ce faisant, l’appelante oublie que le rapport d’expertise repose sur une somme considérable d’éléments. D’ailleurs, elle ne démontre pas en quoi ces documents auraient eu une influence sur l’expert. 3) L’appelante affirme que, contrairement à ce qu’ont mentionné les expertes dans le rapport, les relations avec ses parents seraient bonnes. Cette affirmation ne repose sur aucun élément probant. On observera d’ailleurs que devant les expertes, l’appelante n’a pas mentionné une bonne entente avec ses parents, tout comme l’enfant n’a pas parlé de ses grands-parents maternels. On s’étonne également que</w:t>
      </w:r>
    </w:p>
    <w:p>
      <w:r>
        <w:t>- 16 - l’appelante ait dû vivre à l’hôtel si ses rapports avec sa famille étaient si bons. Quoi qu’il en soit, à supposer que l’entente soit bonne, cela ne remet pas en question les conclusions du rapport d’expertise. 4) L’appelante émet des critiques aussi diverses que nombreuses sur les faits retenus dans l’expertise. Là encore, ces critiques ne sont pas pertinentes dans la mesure où elles n’entraînent aucune conséquence sur les conclusions de l’expertise. Peu importe en effet que l’appelante ait obtenu ou non son CFC, qu’elle ait ou non tenté de passer son permis de conduire où que le chien de la famille soit mort après une première ou une seconde rupture. En revanche, il ressort clairement de l’expertise que les vaccins de l’enfant n’étaient pas à jour (la pièce nouvellement produite ne permettant pas de contredire cette constatation), qu’il y a eu de l’absentéisme scolaire et que l’appelante ne gère pas correctement ses affaires. 5) L’appelante considère que les conclusions de l’expertise ne sont pas motivées. L’argument frise la témérité. En effet, les éléments repris dans les conclusions sont longuement développés dans le rapport d’expertise, soit notamment dans la discussion, qui occupe plusieurs pages. On rappellera qu’il s’agit d’un rapport d’expertise pédo-psychiatrique, qui place le bien-être de l’enfant au centre du débat, ce que ne semble pas avoir compris l’appelante, qui parlait de « confrontation » entre l’enfant et ses grands-parents. Au surplus, on ne saurait reprocher aux expertes de ne pas poser de diagnostic précis sur la mère, car là n’était pas leur rôle. Les inquiétudes exprimées par les expertes sont suffisamment motivées pour emporter la conviction du juge. 6) L’appelante affirme péremptoirement que la présence d’une psychose suppose l’existence de troubles du « moi ». Elle n’étaye nullement son affirmation et ce moyen ne peut qu’être rejeté.</w:t>
      </w:r>
    </w:p>
    <w:p>
      <w:r>
        <w:t>- 17 - 7) L’appelante, usant du conditionnel, affirme que l’enfant aurait expliqué aux expertes avoir été battu par son père et ses grands- parents, et dormir dans le même lit que sa grand-mère, ce qui n’aurait pas été pris en compte dans le rapport d’expertise. La critique, qui ne repose sur rien, est inconsistante. Les expertes ont suffisamment développé la question des affirmations de l’enfant relatives à la violence qu’il subirait auprès de son père et de ses grands-parents. Elles précisent en effet que ces propos sont sujets à caution, en raison du conflit de loyauté très important auquel il est confronté, et du fonctionnement psychique de la mère, qui a une grande influence sur l’enfant (rapport, p. 20). On citera en outre un passage de l’expertise relatif à l’entretien avec l’enfant, le père et les grands-parents paternels, particulièrement révélateur du conflit de loyauté que rencontre l’enfant (rapport, p. 20): « Durant cet entretien, P.________ dit, avant d’initier le jeu, qu’il souhaiterait passer plus de temps avec son père, qu’il ne le voit pas assez. Il se fait du souci pour ses deux parents, avant tout pour sa mère, sans pouvoir expliquer ses craintes. P.________ confirme qu’il habite à l’hôtel, qu’il n’a que deux possibilités de jeux: la Nintendo DS et dessiner. A la fin de l’entretien, l’examinatrice explique à P.________ qu’il s’agit du dernier entretien et qu’un rapport sera fait au Juge qui lui, décidera où il habitera. L’experte demande alors à P.________ s’il souhaite transmettre quelque chose au Juge. P.________ tourne alors le dos à son père, se fige et dit que son père lui donne des fessées, qu’il ne veut plus aller chez lui. Confronté au fait qu’il a dit le contraire au début d’entretien, il reste perplexe. De retour dans la salle d’attente, sans avoir dit au revoir ni à son père, ni à ses grands-parents, il court vers sa mère en disant qu’il a dit la vérité. La mère répond « c’est très bien » et affiche alors un sourire radieux et de la satisfaction. Le père réagit à ces mots de manière défaite, se sentant impuissant face à l’incapacité à prouver le contraire en disant avoir l’impression que son fils est manipulé. Il relève que P.________ présente une énurésie qui va en s’aggravant. » Ces faits sont repris plus loin dans le cadre de la discussion, afin de motiver les conclusions auxquelles aboutissent les expertes. Encore une fois, l’appelante n’amène aucun élément qui aurait dû commander au premier juge de s’écarter des conclusions des expertes.</w:t>
      </w:r>
    </w:p>
    <w:p>
      <w:r>
        <w:t>- 18 - 8) L’appelante invoque une évolution de la situation du fait de son emménagement dans un 4.5 pièces à cinq minutes de l’école de son fils, ce qui ne figure pas dans le rapport d’expertise. L’appelante perd de vue que ces faits récents ont été pris en compte par le premier juge (cf. jugement, p. 49). On ne voit pas en quoi l’emménagement de l’appelante avec son ami aurait conduit les expertes à d’autres conclusions. Du reste, l’appelante ne le démontre pas. 9) Selon l’appelante, aucun élément objectif au dossier ne permet de retenir que son fils serait perturbé dans son développement, au contraire. Le fait que P.________ se développe normalement ne veut pas encore dire que l’appelante n’a pas démérité. La question ne se pose pas en ces termes: il convient, pour le juge, de prendre la solution la plus conforme aux intérêts de l’enfant. Or, comme la retenu le premier juge, cette solution passe, en l’état, par un transfert d’autorité parentale de la mère au père. 10) L’appelante déclare que les entretiens seraient déroulés sans la présence de la Dresse [...], ce qui invaliderait le rapport. L’affirmation repose toutefois sur ses seules dires et même à supposer que tel fut le cas, on ne voit pas quel serait l’élément déterminant qui permettrait de déduire que l’expertise ne serait pas probante: il est parfaitement clair qu’en cosignant l’expertise, la Dresse [...] a validé l’appréciation de sa consoeur. 11) Invoquant l’existence de faits nouveaux, l’appelante explique que durant l’été 2013, l’enfant lui aurait avoué avoir menti sur le fait que son père et ses grands-parents avaient levé la main sur lui.</w:t>
      </w:r>
    </w:p>
    <w:p>
      <w:r>
        <w:t>- 19 - Cette affirmation, nullement étayée, doit être écartée. L’appelante ne démontre d’ailleurs pas, là encore, en quoi cela modifierait les conclusions du rapport d’expertise, dès lors que le soupçon d’instrumentalisation de l’enfant par la mère n’est de loin pas le seul élément ayant conduit les expertes à conclure à la nécessité du transfert de l’autorité parentale et du droit de garde. En conclusion, aucun des griefs, qui s’assimilent à des affirmations gratuites, ne permettent de soutenir que l’expertise ne serait pas concluante. Le premier juge a d’ailleurs exposé les raisons pour lesquelles l’expertise était exhaustive, cohérente et concluante, étant rappelé que le juge ne peut en principe pas, sans motifs, s’écarter des conclusions d’un expert, à plus forte raison dans le cadre d’une procédure de mesures provisionnelles. La motivation est suffisante et la critique tirée d’une absence de motivation, comme de l’arbitraire, doit être écartée.</w:t>
      </w:r>
    </w:p>
    <w:p>
      <w:r>
        <w:rPr>
          <w:b/>
        </w:rPr>
        <w:t>E. 4</w:t>
      </w:r>
    </w:p>
    <w:p>
      <w:r>
        <w:t>a) En définitive, l’appel doit être rejeté et l’ordonnance attaquée confirmée, dans la procédure de l’art. 312 al. 1 CPC. b) aa) L’appelante requiert d’être mise au bénéfice de l’assistance judiciaire. bb) Une personne a droit à l’assistance judiciaire notamment si sa cause ne paraît pas dépourvue de toute chance de succès (art. 117 let. b CPC). S'agissant de l'octroi de l'assistance judiciaire en deuxième instance, il y a lieu d'examiner si un plaideur raisonnable se serait décidé à utiliser la voie de droit. La décision attaquée constitue le point de départ pour en juger. Il y a lieu de prendre en considération les points contestés, les arguments avec lesquels le requérant veut attaquer la décision et les griefs ou preuves nouvelles qui sont admissibles (TF 4A_193/2012 du 20 août 2012 c. 2.2; TF 4A_384/2011 du 4 août 2011 c. 2.2.1, RSPC 2011 p. 469). Un recours est dénué de toute chances de succès lorsque les</w:t>
      </w:r>
    </w:p>
    <w:p>
      <w:r>
        <w:t>- 20 - chances de gagner sont notablement plus faibles que les risques de perdre (TF 5A_858/2012 du 4 février 2013 c. 3.3.2). cc) En l’espèce, l’ordonnance de mesures provisionnelles attaquée se révèle fondée et suffisamment motivée. A l’examen de l’appel, qui revient sur des éléments de faits non pertinents, et dont les griefs sont totalement infondés, on ne peut que constater l’absence d’éléments concrets permettant de retenir, même partiellement, que le premier juge aurait dû s’écarter des conclusions de l’expertise du SPEA ou ordonner une contre-expertise. Dès lors, l’appel était d’emblée voué à l’échec, ce qui conduit au rejet de la requête d’assistance judiciaire de l’appelante. c) Les frais judiciaires de deuxième instance sont arrêtés à 600 fr. (art. 63 al. 1 TFJC [tarif des frais judiciaires civils du 28 septembre 2010, RSV 270.11.5]) et mis à la charge de l’appelante, qui succombe (art. 106 al. 1 CPC). d) N’ayant pas été invité à se déterminer, l’intimé n’a pas droit à des dépens.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l’appelante G.________.</w:t>
      </w:r>
    </w:p>
    <w:p>
      <w:r>
        <w:t>- 21 - V. L’arrêt motivé est exécutoire. Le juge délégué : La greffière : Du 13 septembre 2013 Le dispositif de l'arrêt qui précède est communiqué par écrit aux intéressés. La greffière : Du L'arrêt qui précède, dont la rédaction a été approuvée à huis clos, est notifié en expédition complète, par l'envoi de photocopies, à : - Me Flore Primault, avocate (pour G.________), - Me Julie André, avocate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