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TD10.005871 vom 23. Oktober 2012</w:t>
      </w:r>
    </w:p>
    <w:p>
      <w:r>
        <w:t>VD Tribunal cantonal, 2012-10-23, FR</w:t>
      </w:r>
    </w:p>
    <w:p>
      <w:r>
        <w:rPr>
          <w:b/>
        </w:rPr>
        <w:t xml:space="preserve">Quelle: </w:t>
      </w:r>
      <w:r>
        <w:t>https://mcp.opencaselaw.ch/entscheid/vd_gerichte_TD10.005871</w:t>
      </w:r>
    </w:p>
    <w:p>
      <w:r>
        <w:t>FR: VD_GERICHTE TD10.005871 du 23 octobre 2012</w:t>
      </w:r>
    </w:p>
    <w:p>
      <w:r>
        <w:t>IT: VD_GERICHTE TD10.005871 del 23 ottobre 2012</w:t>
      </w:r>
    </w:p>
    <w:p>
      <w:pPr>
        <w:pStyle w:val="Heading2"/>
      </w:pPr>
      <w:r>
        <w:t>Erwägungen</w:t>
      </w:r>
    </w:p>
    <w:p>
      <w:r>
        <w:rPr>
          <w:b/>
        </w:rPr>
        <w:t>E. 2</w:t>
      </w:r>
    </w:p>
    <w:p>
      <w:r>
        <w:t>Teneur de l’art. 6 RSRC ….</w:t>
      </w:r>
    </w:p>
    <w:p>
      <w:r>
        <w:rPr>
          <w:b/>
        </w:rPr>
        <w:t>E. 3</w:t>
      </w:r>
    </w:p>
    <w:p>
      <w:r>
        <w:t>Commentaires de l’art. 6 RSRC a) généralités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Cet alinéa concerne les deux premières catégories de titres décrites ci- dessus. En principe, pour une fonction donnée, l’Etat n’engage que des personnes titulaires des titres qu’elle requiert. Il peut toutefois y avoir deux exceptions :</w:t>
      </w:r>
    </w:p>
    <w:p>
      <w:r>
        <w:t>- 25 - • à titre exceptionnel, en particulier en cas de pénurie de main-d’œuvre dans un secteur particulier, il se peut que des personnes ne disposant pas de la formation de base nécessaire soient néanmoins engagées. ; • dans les fonctions nécessitant une formation complémentaire en cours d’emploi, il est possible que des personnes soient engagées sans avoir effectué cette dernière. Cela est même toujours le cas dans les fonctions propres à l’Etat (agent de détention p. ex.) pour lesquels la formation complémentaire est organisée par le canton, voire au niveau intercantonal, et ne peut être suivie par des personnes non encore engagées dans la fonction considérée. Dans ces deux cas de figure, l’art. 6 al. 1er RSRC dispose que la rétribution des collaborateurs concernés fait l’objet d’une réduction équivalant à une classe de salaire». Cette note n’a toutefois que la valeur de pièce produite par l’une des parties au procès. Elle ne constitue pas un élément des travaux préparatoires législatifs qui peuvent permettre, dans certains cas, une interprétation de la norme. Le tribunal peut donc en apprécier librement la portée (TD09.007381 G. c/ Etat de Vaud, Ch. rec., M. c/Etat de Vaud, 21 juin 2011, consid. 4d). d) Le Conseil d'Etat a outre pris la décision suivante au cours de sa séance du 17 novembre 2010 :</w:t>
      </w:r>
    </w:p>
    <w:p>
      <w:r>
        <w:t>- 26 -</w:t>
      </w:r>
    </w:p>
    <w:p>
      <w:r>
        <w:t>- 27 - Cette décision précise les emplois-types concernés par l'art. 6 alinéa 1 et 3 RSRC. Elle indique par ailleurs en son chiffre 3 que la pénalité d'une classe salariale prévue par cet article ne s'applique pas dans les situations où une équivalence de titre est reconnue pour l'exercice de la fonction concernée. Le cas des équivalences accordées à certains conseillers ORP en application des dispositions de l'article 119b OACI est toutefois réservé. Le Tribunal ne saurait remettre en question la décision du Conseil d'Etat qui précède. Celle-ci s'impose en conséquence à lui. c) En l'espèce, la demanderesse a été mise au bénéfice de cette attestation AOST en février 2007 et a été ainsi dispensée d'effectuer le brevet fédéral de conseiller en personnel. Elle a été toutefois prévenue</w:t>
      </w:r>
    </w:p>
    <w:p>
      <w:r>
        <w:t>- 28 - par le Service de l'emploi dans son courrier du 23 mars 2007 que cette équivalence ne constituait pas une reconnaissance d'équivalence au brevet fédéral de conseiller en personnel en tant que titre exigé pour l'accès à certaines fonctions de l'Administration cantonale vaudoise. La demanderesse n'a ainsi pas été promue en qualité de conseillère A comme le prévoyait l'ancienne classification. En effet, il fallait pour obtenir cette fonction être au bénéfice de douze années d'expérience et titulaire du brevet fédéral susmentionné. De plus, le témoin F.________, membre du comité exécutif de l'AOST a précisé lors de son audition que le SECO avait expressément déclaré que les personnes, mises au bénéfice de cette équivalence, n'étaient pas titulaires du titre de conseiller en personnel, l'équivalence ne leur permettant que d'exercer cette fonction. Au vu de ce qui précède, le Tribunal de céans ne saurait retenir que l'équivalence AOST est équivalente au brevet fédéral de conseiller en personnel. La décision de collocation de la demanderesse en niveau 10A a ainsi fait l'objet d'une application correcte de l'art. 6 RSRC tel que précisé par décision du Conseil d'Etat du 17 novembre 2010. Partant, ce grief doit être rejeté. IV. a) La demanderesse soulève également que sa classification viole le principe d'égalité de traitement. Elle affirme en effet qu'elle exerce les mêmes fonctions que ses collègues titulaires du brevet fédéral de conseiller en personnel. b) Selon la jurisprudence, une décision viole le principe de l'égalité consacré à l'article 8 al. 1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w:t>
      </w:r>
    </w:p>
    <w:p>
      <w:r>
        <w:t>- 29 -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Il faut rappeler encore que, s'agissant de l'égalité de traitement, le Tribunal de céans n'est habilité à revoir les décisions du Conseil d'Etat que sous l'angle de l'arbitraire (ATF 121 I 49). Par ailleurs, le Tribunal fédéral admet qu'un système de rémunération présente nécessairement un certain schématisme (ATF 121 I 102 consid. 4). c) En l'espèce, la formation entre les titulaires de l'ancien brevet fédéral de conseiller en personnel et la demanderesse n'est pas équivalente. Le niveau de formation peut constituer un motif objectif justifiant une différence de traitement. L'argument de la demanderesse précisant que le travail effectué, tant par ses collègues brevetés que par elle, était identique, ne saurait être retenu par le Tribunal de céans, bien qu'il n'existe aucune raison d'en douter, dès lors qu'un motif objectif permet une différence de traitement s’agissant du niveau de rémunération. C'est, ainsi, à bon droit que la demanderesse a été colloquée de manière différente par rapport à ses collègues titulaires dudit brevet. Ce grief doit, en conséquence, être rejeté.</w:t>
      </w:r>
    </w:p>
    <w:p>
      <w:r>
        <w:t>- 30 - V. a) Il convient encore d’examiner si la différence de traitement entre la demanderesse et ces anciens collègues conseillers en personnel est acceptable sous l’angle de l’interdiction de l’arbitraire. b) Selon la jurisprudence, l'arbitraire, prohibé par l'article 9 Cst., ne résulte pas du seul fait qu'une autre solution pourrait entrer en considération ni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Ainsi,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Par ailleurs, les autorités cantonales disposent d'un large pouvoir d'appréciation en ce qui concerne les questions de rémunération (ATF 123 I 1, JdT 1999 I 547; ATF 121 I 49, JdT 1997 I 711, ATF 121 I 102 c. 4a précités). c) La décision de collocation de la demanderesse en niveau 10A n'apparaît pas particulièrement choquante car elle se fonde sur une base légale claire ainsi que sur un motif objectif, soit le niveau de formation. De plus, la demanderesse ne peut se prévaloir d'un manque d'information concernant l'attestation AOST. Elle aurait pu se rendre compte à la suite de l'obtention de celle-ci qu'elle n'avait pas été colloquée en tant que conseillère en personnel A sous l'ancien système. Le Tribunal de céans ne doute d'ailleurs pas que la demanderesse ait été informée des conditions de progression salariale au moment de son engagement et donc de la possibilité d'être promue en tant que conseillère en personnel A une fois le brevet de conseillère en personnel obtenu. De plus, l'accès à la formation lui était encore possible une fois la bascule intervenue comme l'a précisé en cours d'instance le témoin V.________.</w:t>
      </w:r>
    </w:p>
    <w:p>
      <w:r>
        <w:t>- 31 - VI. A la lumière de ce qui précède, les conclusions de la demanderesse prises selon demande du 19 février 2010 sont intégralement rejetées. VII. Le présent jugement, qui tranche un litige dont la valeur litigieuse est inférieure à 30'000.- fr., est rendu sans frais et sans allocation de dépens (art. 16 al. 6 LPers-VD).</w:t>
      </w:r>
    </w:p>
    <w:p>
      <w:r>
        <w:t>- 32 - Par ces motifs, statuant immédiatement, au complet, à huis clos et en contradictoire le Tribunal de Prud'hommes de l'administration cantonale prononce: I. Les conclusions prises par H.________, selon demande du 18 février 2010, sont intégralement rejetées; II. Le présent jugement est rendu sans frais, ni dépens; III. Toutes autres et plus amples conclusions sont rejetées. Le président : La greffière : Benoît Morzier, v.-p. Sandy Gallay</w:t>
      </w:r>
    </w:p>
    <w:p>
      <w:r>
        <w:t>- 33 - Du 8 juillet 2014 Les motifs du jugement rendu le 23 octobre 2012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 dessus. La greffière : Sandy Gallay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