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TD09.006836 vom 17. Juni 2014</w:t>
      </w:r>
    </w:p>
    <w:p>
      <w:r>
        <w:t>VD Tribunal cantonal, 2014-06-17, FR</w:t>
      </w:r>
    </w:p>
    <w:p>
      <w:r>
        <w:rPr>
          <w:b/>
        </w:rPr>
        <w:t xml:space="preserve">Quelle: </w:t>
      </w:r>
      <w:r>
        <w:t>https://mcp.opencaselaw.ch/entscheid/vd_gerichte_TD09.006836</w:t>
      </w:r>
    </w:p>
    <w:p>
      <w:r>
        <w:t>FR: VD_GERICHTE TD09.006836 du 17 juin 2014</w:t>
      </w:r>
    </w:p>
    <w:p>
      <w:r>
        <w:t>IT: VD_GERICHTE TD09.006836 del 17 giugno 2014</w:t>
      </w:r>
    </w:p>
    <w:p>
      <w:pPr>
        <w:pStyle w:val="Heading2"/>
      </w:pPr>
      <w:r>
        <w:t>Erwägungen</w:t>
      </w:r>
    </w:p>
    <w:p>
      <w:r>
        <w:rPr>
          <w:b/>
        </w:rPr>
        <w:t>E. 5</w:t>
      </w:r>
    </w:p>
    <w:p>
      <w:r>
        <w:t>du Décret a contrario). Le Tribunal de céans est, en conséquence, compétent pour connaître du présent litige. c) L'article 16 alinéa 3 LPers-VD dispose que les actions devant le Tribunal de Prud'hommes de l'Administration cantonale se prescrivent par un an lorsqu'elles tendent exclusivement à des conclusions pécuniaires et par soixante jours dans les autres causes. La prescription court dès que la créance est exigible ou dès la communication de la décision contestée. L’action de la demanderesse tend à une modification en sa faveur de l’emploi-type ainsi que du niveau qui ont été attribués à sa fonction au moment de la bascule DECFO-SYSREM – soit en d’autres termes à la fixation d’un nouveau traitement plus élevé – ainsi qu’au versement de salaires rétroactifs. Il s’agit clairement d’une réclamation pécuniaire dont la valeur litigieuse a d’ailleurs pu être déterminée à hauteur de fr. 187'750.-, sur la base des éléments fournis par le défendeur. Comme les éléments relatifs aux nouvelles classifications de la</w:t>
      </w:r>
    </w:p>
    <w:p>
      <w:r>
        <w:t>- 31 - demanderesse lui ont été communiqués en décembre 2008, la demande du 17 février 2009 a été déposé en temps utile. Au vu de ce qui précède, la demande de X.________ est recevable en la forme. II. a) Aux termes de l'art. 19 al. 1 LPers-VD, les rapports de travail entre les collaborateurs et l'Etat de Vaud sont régis par le droit public, sauf dispositions contraires particulières. L'application du droit public aux rapports de travail entre l'Etat et ses employés impose à l'Etat de respecter les principes constitutionnels régissant l'ensemble de son activité, tels la légalité, l'égalité de traitement, l'interdiction de l'arbitraire ou encore la proportionnalité (ATF 2P.63/2003 du 29 juillet 2003, consid. 2.3, non publié). b) Conformément à l'art. 23 LPers-VD, les collaborateurs de l'Etat ont droit à une rémunération sous la forme d'un salaire correspondant à la fonction qu'ils occupent en proportion de leur taux d'activité (lettre a) ou d'une indemnité ou émolument (lettre b). Le Conseil d'Etat arrête l'échelle des salaires. Il fixe le nombre de classes et leur amplitude (art. 24 al. 1 LPers-VD). Il détermine les modalités de progression du salaire (augmentation annuelle) à l'intérieur de chaque classe (art. 24 al. 2 LPers-VD). Enfin, le Conseil d'Etat définit les fonctions et les évalue (art. 24 al. 2 LPers-VD). c) Le présent litige porte donc sur la collocation de la demanderesse dans le nouveau système de classification des fonctions de l’Etat de Vaud. Le Tribunal de céans ne saurait, dans un tel domaine, substituer son appréciation à celle de l’employeur. Il lui incombe, toutefois, de s'assurer du respect des principes de droit administratif à tout le moins s’agissant de l’égalité de traitement, de la proportionnalité et de l’interdiction de l’arbitraire. III. a) La demanderesse requiert en premier que l’emploi-type de « maître-sse de disciplines académiques » lui soit attribué car elle</w:t>
      </w:r>
    </w:p>
    <w:p>
      <w:r>
        <w:t>- 32 - n’enseigne que le français langue 2 et l’approche du monde professionnel. De plus, elle conduit un projet d’appui de français intégré en 5ème et 6ème année. En outre, elle relève que ses élèves de classe d’accueil ont entre 12 et 16 ans. Le défendeur estime quant à lui que cet emploi-type pourrait être appliqué à la demanderesse uniquement en ce qui concerne ses périodes d’enseignement dans les classes de voie secondaire. b) Il ressort du rapport méthodologique intitulé «la nouvelle politique salariale, du système de classification des fonctions au système de rémunération» produit par le défendeur dans son bordereau de pièces générales du 1er octobre 2010 (ci-après : le rapport méthodologique), qu’un emploi-type est « un regroupement d’emplois présentant des proximités d’activités et donc des compétences suffisantes pour être étudiées et traitées de façon globale » (rapport méthodologique, p. 26). La fiche emploi-type sert ainsi à décrire un métier. Le Tribunal de céans tient toutefois à rappeler que la fiche emploi-type sert uniquement à décrire le métier et à énoncer ce qui est attendu de manière générale. Il ne s’agit donc pas d’un cahier de charges. Cette fiche emploi-type ne peut donc pas être utilisée pour colloquer le poste, ni pour déterminer le niveau de celui- ci (Jugements du TRIPAC du 24 janvier 2011 dans la cause Z. / Etat de Vaud (TD09.007013) et du 24 janvier 2013 dans la cause D. /Etat de Vaud (TD09.005977)). Il ressort de ces fiches emploi-type qu’un maître généraliste enseigne à des enfants de 4 à 13 ans l’ensemble des disciplines inscrites au plan d’étude tandis qu’un maître de disciplines académiques exerce ses activités d’enseignement à des élèves du secondaire I et se limite en principe à deux disciplines. c) En l’espèce, la demanderesse enseignait, au moment de la bascule, soit durant l’année scolaire 2008-2009, dix-sept périodes dans le secteur secondaire et trois périodes au cycle de transition. Etant donné que la demanderesse est au bénéfice d’un seul contrat de travail, il n’est</w:t>
      </w:r>
    </w:p>
    <w:p>
      <w:r>
        <w:t>- 33 - pas possible de la colloquer dans deux emplois-types différents. La demanderesse exerçant la majorité de son activité d’enseignement au secteur secondaire et se limitant à enseigner le français langue 2 et l’approche du monde professionnel, il convient de lui appliquer l’emploi- type qui correspond le mieux à la réalité de son enseignement, soit celui de « maîtresse de disciplines académiques ». IV. a) Il sied maintenant de déterminer le niveau qui doit être octroyé à la demanderesse. Cette dernière souhaite obtenir le niveau 11, subsidiairement 11A. Le défendeur estime pour sa part que le niveau 11B doit être octroyé à la demanderesse au motif qu’elle ne dispose ni du titre académique (de niveau bachelor) ni du titre pédagogique (de niveau master) requis. b) La CDIP, comme l’a rappelé le témoin M.________, exige un titre de niveau master pour enseigner au secondaire I. Cette exigence a été reprise par le défendeur qui exige un titre universitaire de niveau bachelor dans une ou plusieurs disciplines enseignables ainsi qu’un titre pédagogique de niveau master. En tant que telle, l’exigence d’un titre universitaire pour l’enseignement au niveau secondaire ne saurait être remise en cause par le Tribunal de céans, qui n'a pas la compétence de statuer sur le titre requis pour être maître de disciplines académiques. Elle ne paraît d’ailleurs pas critiquable, dans la mesure où elle se fonde sur le Règlement concernant la reconnaissance des diplômes de hautes écoles pour les enseignantes et enseignants du degré secondaire I du 26 août 1999 (Recueil des bases légales de la CDIP 4.2.2.4). Avec l’entrée en vigueur du nouveau système de rémunération des fonctions, le défendeur a formalisé à l’article 6 du Règlement relatif au système de rétribution des collaborateurs de l’Etat de Vaud du 28 novembre 2010 (ci-après : RSRC ; RSV 173.315.2) les conséquences d’une absence de titre. Cet article a la teneur suivante :</w:t>
      </w:r>
    </w:p>
    <w:p>
      <w:r>
        <w:t>- 34 - Art 6 Réduction en cas d’absence de titre 1 Lorsque, à titre exceptionnel, l’Etat doit recourir à l’engagement d’un collaborateur ne répondant pas aux exigences nécessaires à l’exercice de la fonction (absence de titre), sa rétribution fait l’objet d’une réduction, correspondant à une classe de salaire. 2 Pour le secteur de l’enseignement, l’absence du titre pédagogique tel que défini par les règlements de reconnaissance des diplômes édictés par la Conférence suisse des directeurs cantonaux de l’instruction publique entraîne une réduction correspondant à une classe. L’absence de tout titre pédagogique entraîne une réduction correspondant à deux classes. 3 L’autorité d’engagement fixe en règle générale au collaborateur un délai raisonnable pour satisfaire aux conditions d’accès à la fonction. Lorsqu’une formation est nécessaire, le règlement du 9 décembre 2002 sur la formation continue s’applique. Le défendeur a produit le 1er octobre 2010 une note interprétative de cet article établie par la Délégation du Conseil d’Etat aux ressources humaines. Cette note est reproduite ci-dessous dans son entier : « 1. Contexte Dans le cadre des travaux consécutifs à la bascule dans la nouvelle politique salariale de l’Etat, ainsi que dans le traitement de certaines causes actuellement pendantes devant le tribunal de prud’hommes de l’administration cantonale (TRIPAC), il est apparu que l’art. 6 du règlement relatif au système de rétribution des collaborateurs de l’Etat de Vaud (RSRC) n’est pas toujours très bien compris et que son interprétation est parfois délicate. Le Conseil d’Etat a pris acte de certaines incohérences dans l’application de cette disposition, notamment s’agissant de l’articulation entre ses divers alinéas. Dans ces conditions, il est apparu nécessaire d’édicter la présente note, laquelle fait état de la volonté du Conseil d’Etat lorsqu’il a édicté l’art. 6 RSRC et de l’interprétation qu’il en fait. Dans la mesure où cette disposition n’aurait pas été appliquée conformément à la présente dans le traitement de certains dossiers particuliers, ceux-ci devront faire l’objet des ajustements nécessaires. La présente a également pour but de garantir une application uniforme de la disposition susmentionnée au sein de l’ensemble de l’administration. Elle est enfin rédigée afin d’être</w:t>
      </w:r>
    </w:p>
    <w:p>
      <w:r>
        <w:t>- 35 - produite auprès du TRIPAC et de la commission de recours, dans le cadre de causes pendantes devant ces autorités. 2. Teneur de l’art. 6 RSRC …. 3. Commentaires de l’art. 6 RSRC a) généralités L’art. 6 RSRC contient les règles relatives au traitement des collaborateurs qui n’ont pas les titres requis pour occuper une fonction particulière, titres définis notamment par des dispositions légales ou réglementaires, dans le cahier des charges ou dans la fiche emploi-type. Ces titres sont de trois ordres : I. ceux qui relèvent de la formation de base (CFC, brevet, maîtrise, diplôme ES, bachelor, master), II. ceux qui couronnent une formation spécifique effectuée en cours d’emploi, en particulier dans des métiers propres à l’Etat (p. ex. agent de détention, expert technique des véhicules), III. ceux qui attestent de compétences pédagogiques dans l’enseignement. Ces titres doivent être acquis en plus de la formation de base définie pour chaque niveau d’enseignement, la seconde attestant de l’acquisition des connaissances nécessaires, les premiers certifiant que leur titulaire dispose des qualifications requises pour transmettre ces connaissances. Pour chacune de ces catégories, l’art. 6 RSRC contient les règles de rémunération en cas d’absence de titre. En revanche, la collocation du collaborateur dans un emploi-type et dans une fonction particulière n’est pas touchée par cette disposition dont les alinéas 1 et 2 ne concernent que la rétribution des personnes concernées, et l’alinéa 3 la question de l’obtention éventuelle en cours d’emploi, des titres requis pour se voir allouer une rémunération correspondant au niveau de la fonction considérée. Ainsi, des ajustements devront être effectués pour les personnes colloquées dans un emploi-type ne correspondant pas à leur fonction effective. b) Alinéa 1 : Cet alinéa concerne les deux premières catégories de titres décrites ci- dessus. En principe, pour une fonction donnée, l’Etat n’engage que des personnes titulaires des titres qu’elle requiert. Il peut toutefois y avoir deux exceptions : • à titre exceptionnel, en particulier en cas de pénurie de main-d’œuvre dans un secteur particulier, il se peut que des personnes ne disposant pas de la formation de base nécessaire soient néanmoins engagées. ;</w:t>
      </w:r>
    </w:p>
    <w:p>
      <w:r>
        <w:t>- 36 - • dans les fonctions nécessitant une formation complémentaire en cours d’emploi, il est possible que des personnes soient engagées sans avoir effectué cette dernière. Cela est même toujours le cas dans les fonctions propres à l’Etat (agent de détention p. ex.) pour lesquels la formation complémentaire est organisée par le canton, voire au niveau intercantonal, et ne peut être suivie par des personnes non encore engagées dans la fonction considérée. Dans ces deux cas de figure, l’art. 6 al. 1er RSRC dispose que la rétribution des collaborateurs concernés fait l’objet d’une réduction équivalant à une classe de salaire. c) Alinéa 2 : Cette disposition est spécifique à l’enseignement. Elle introduit également deux cas de figure : • le premier concerne le titre pédagogique adéquat. Les titres utilisés par l’Etat pour rémunérer les enseignants sont fondés sur les règlements édictés par la Conférence suisse des directeurs cantonaux de l’instruction publique (CDIP) ou, à défaut, par toute autre instance intercantonale compétente en la matière. Ainsi, pour chaque niveau d’enseignement, ce sont les titres requis actuellement par ces règlements qui font foi, à l’exclusion de ceux mentionnés dans les dispositions transitoires. Ces derniers permettent certes l’accès à la fonction, mais ne sont plus relevants pour la fixation de la rétribution du collaborateur. Cela signifie notamment qu’une personne titulaire d’un ancien titre pédagogique, qui a peut-être été reconnu à une certaine époque, ne peut prétendre à une rémunération correspondant à celle de sa classe de fonction, si les conditions d’accès à sa fonction sont désormais plus élevées. Il en va de même des titulaires de titres ne correspondant pas au secteur d’enseignement visé. Dans ce premier cas de figure, l’art. 6 al. 2 RSRC dispose que la rémunération du collaborateur concerné fait l’objet d’une réduction équivalant à une classe de salaire. Là encore, l’emploi-type correspondant à la fonction occupée n’est pas touché. Seule la rémunération est concernée ; • le deuxième concerne les personnes qui, au vu de la pénurie d’enseignants à certains niveaux, ont été ou sont engagées sans disposer d’aucun titre pédagogique. Pour des motifs d’égalité de traitement, le Conseil d’Etat a voulu marquer la différence entre les personnes disposant déjà de compétences pédagogiques attestées par titre, même si celui-ci n’est pas celui requis pour exercer la fonction, et celle n’en ayant aucun. C’est pourquoi ces dernières voient leur rétribution diminuer de deux classes de salaire. d) Relation entre les alinéas 1 et 2 Au vu de la pénurie d’enseignants susmentionnée, l’Etat est amené, à titre exceptionnel, à engager des personnes ne disposant ni de la formation de</w:t>
      </w:r>
    </w:p>
    <w:p>
      <w:r>
        <w:t>- 37 - base (titre académique), ni des titres pédagogiques requis pour occuper la fonction considérée. Ce cas de figure est prévu par l’art. 74a de la loi scolaire, lequel dispose ce qui suit : ¹Pour les besoins de l’enseignement, le service compétent peut engager des personnes non pourvues des titres requis, en qualité de maître auxiliaire ; l’engagement se fait par contrat de durée déterminée d’une année au maximum, renouvelable aux conditions fixées par le règlement. ²En outre, le Conseil d’Etat fixe les conditions de la rémunération ; celle-ci est inférieure à celle des maîtres porteurs des titres requis pour la fonction correspondante. Cette disposition apporte deux éléments : d’une part le fait que l’engagement d’enseignants ne disposant pas des titres requis n’est possible qu’à titre exceptionnel et pour une durée déterminée, et d’autre part que leur rémunération relève du Conseil d’Etat et doit être nécessairement inférieure à celle des porteurs des titres requis. La rémunération des maîtres auxiliaires qui ne disposent ni des titres académiques, ni des titres pédagogiques nécessaires est également réglée par l’art. 6 RSRC. Dans un tel cas, il y a cumul des règles contenues aux al. 1 et 2. Comme indiqué ci-dessus, ces deux dispositions traitent de cas de figure différents, la première ayant trait à la formation de base, la seconde à celle aboutissant au titre pédagogique. Dès lors, lorsque les deux font défaut, les deux alinéas se cumulent. Cette interprétation répond au principe d’égalité de traitement, ancré à l’art. 10 de la Constitution cantonale, et qui guide l’action du Conseil d’Etat : en effet, le cumul permet d’établir une différence, justifiée par les faits, entre la personne qui dispose du titre académique adéquat et celle qui n’en dispose pas. Si l’on estimait que les deux alinéas s’excluent, cela signifierait que la personne qui dispose du titre académique requis par la fonction, mais d’aucun titre pédagogique, serait colloquée de la même manière que celle qui ne dispose ni de l’un ni de l’autre. Ainsi, le cumul des deux alinéas répond à une interprétation à la fois historique, car conforme à la volonté du législateur, systématique, l’articulation entre les deux alinéas qui traitent de situations différentes étant logique, et conforme à la Constitution de l’art. 6 RSRC. En pratique, cela signifie que les collaborateurs ne disposant ni de la formation de base requise pour la formation qu’ils occupent, ni d’aucun titre pédagogique doivent voir leur rémunération diminuer de trois classes de salaire par rapport à celle fixée pour ladite fonction. Une telle déduction est déjà appliquée aujourd’hui au moyen de la collocation des collaborateurs concernés dans un emploi-type ne correspondant pas au poste qu’ils occupent. Cette méthode a abouti à une rémunération correcte dans la plupart des cas. Néanmoins, sur le plan formel, elle ne correspond pas au texte de l’art. 6 RSRC et à l’interprétation qu’en fait le Conseil d’Etat. Il y a donc lieu de formaliser cette déduction de trois classes sous la forme d’une lettre C accompagnant le niveau de fonction, en sus des lettres A et B, qui indiquent une diminution salariale correspondant respectivement à une et à deux classes de salaire. Les ajustements découlant de cette modification devront être effectués.</w:t>
      </w:r>
    </w:p>
    <w:p>
      <w:r>
        <w:t>- 38 - Demeurent réservés les cas des titulaires d’anciens titres requis pour occuper la fonction qui était la leur au moment de la bascule, à la condition que les titres en question n’aient plus été décernés à ce moment (brevets d’enseignement spécialisé ; titres obtenus dans une école normale) et qu’ils aient certifié une formation à la fois académique et pédagogique. Dans de tels cas, réglés lors de la bascule, seul l’art. 6 al. 2 RSRC a été appliqué, en raison de l’impossibilité de distinguer les composantes académique et pédagogique du titre délivré. Dans cette situation, une réduction correspondant à une classe de salaire est appliquée. d) Alinéa 3 : Cette disposition a pour but d’éviter, dans toute la mesure du possible, que le cas de figure prévu à l’alinéa 1 ne perdure trop longtemps. Elle vise uniquement les cas dans lesquels une formation est possible en cours d’emploi. En effet, lorsque tel n’est pas le cas, l’alinéa 3 n’a aucun sens, car il signifierait que l’autorité d’engagement, qui vient par hypothèse de recruter un collaborateur ne disposant pas de la formation de base ou des titres pédagogiques requis, devrait le forcer à démissionner afin d’accomplir ladite formation ou d’obtenir lesdits titres. Ainsi, le terme « en règle générale » contenu dans cette disposition doit être compris comme n’imposant à l’autorité d’impartir un délai que lorsque le collaborateur peut satisfaire aux conditions d’accès à la fonction sans quitter son poste. En cela, l’alinéa 3 vise la deuxième catégorie de titres mentionnée sous lettre a ci-dessus, soit ceux sanctionnant une formation continue pouvant être effectuée en cours d’emploi, en particulier celles relatives à des métiers spécifiques à l’Etat. Dans les autres cas, l’autorité ne peut matériellement fixer un délai au collaborateur pour se conformer aux conditions d’accès à la fonction. Cela ne signifie toutefois pas pour autant que les situations impliquant des rémunérations inférieures à celle prévue par la fonction occupée soient appelées à perdurer, en principe. Comme déjà relevé, l’engagement de personnes ne disposant pas des titres, qu’ils soient académiques ou pédagogiques, requis pour occuper la fonction doit demeurer l’exception et n’est possible qu’en cas de pénurie de main- d’œuvre dans un domaine donné. La subsistance de telles situations peut être due à deux motifs : • des raisons historiques, l’engagement des personnes concernées étant antérieur à l’entrée en vigueur de RSRC ; • la persistance de la pénurie dans certains secteurs, qui oblige l’Etat à avoir recours à du personnel non qualifié afin d’accomplir ses tâches. Néanmoins, le Conseil d’Etat est attentif à ce que les personnes ne satisfaisant pas aux conditions requises pour occuper une fonction ne soient engagés que pour une durée déterminée, dans toute la mesure du possible.</w:t>
      </w:r>
    </w:p>
    <w:p>
      <w:r>
        <w:t>- 39 - Il est précisé ici que la présente note ne traite pas de la question des conditions matérielles d’acquisition d’une éventuelle formation ordonnée par l’autorité, cette question relevant avant tout du règlement sur la formation continue. 4. Conclusion Au vu de ce qui précède, l’art. 6 RSRC doit être appliqué de la manière suivante : • toutes les personnes ne disposant pas de la formation de base ou complémentaire requise pour occuper une fonction donnée voient leur rémunération diminuée de l’équivalent d’une classe de salaire ; • les enseignants qui disposent de la formation de base (titre académique) mais d’un titre pédagogique autre que celui requis pour occuper la fonction voient leur rémunération diminuée de l’équivalent d’une classe de salaire ; • les enseignants qui disposent de la formation de base (titre académique) requise pour occuper la fonction, mais d’aucun titre pédagogique voient leur rémunération diminuée de l’équivalent de deux classes de salaire ; • les enseignants qui ne disposent pas de la formation de base (titre académique) requise et qui disposent d’un titre pédagogique autre que celui requis pour occuper la fonction voient leur rémunération diminuée de l’équivalent de deux classes de salaire ; • les enseignants qui ne disposent pas de la formation de base (titre académique) requise, ni d’aucun titre pédagogique, voient leur rémunération diminuée de l’équivalent de trois classes de salaire ; • dans les cas où une formation spécifique en cours d’emploi est requise pour occuper la fonction, en particulier dans des métiers propres à l’Etat, l’autorité d’engagement fixe un délai aux collaborateurs concernés pour accomplir ladite formation. Tel n’est en principe pas le cas dans l’enseignement. » Le Tribunal fédéral a considéré dans son arrêt du 5 juin 2013 que « cette note est le reflet de l’intention du Gouvernement cantonal dans son ensemble. On peut donc admettre que, même si elle a été rédigée a posteriori, elle est censée exprimer la volonté de l’auteur du règlement lors de l’adoption de celui-ci » (TF 8C_637/2012, consid. 7.5). De même, la Chambre des recours du Tribunal cantonal vaudois considère dans un arrêt du 25 mars 2013 « qu’il résulte de l’art. 6 al. 2 RSRC lu en relation avec la note interprétative du Conseil d’Etat que les enseignants font l’objet d’une pénalité salariale d’une classe lorsqu’ils disposent d’un titre pédagogique spécifique à l’enseignement public, mais qui n’est pas le titre en vigueur ou qui ne correspond pas au bon ordre d’enseignement selon la CDIP ; à l’inverse, les enseignants ne disposant d’aucun titre</w:t>
      </w:r>
    </w:p>
    <w:p>
      <w:r>
        <w:t>- 40 - pédagogique spécifique à l’école publique sont pénalisés de deux classes salariale. Selon la jurisprudence de la Cour de céans, par « titre pédagogique » permettant une collocation au niveau de fonction 11A, on entend un titre fondé sur l’acquisition de compétences relatives à l’enseignement collectif à des classes d’enfants dans l’école publique obligatoire » (cf., TRIPAC B. / Etat de Vaud, TD09.002786 du 28 janvier 2011, consid. 5d et 6). c) En l’espèce, la demanderesse a suivi l’Ecole normale de Lausanne et a obtenu à l’issue de trois ans d’étude un brevet pour l’enseignement dans les classes primaires. Elle a également acquis une licence en Sciences de l’Education après quatre années d’études. Il résulte de la lettre de la demanderesse du 3 janvier 2014 qu’il lui était difficile de faire reconnaître son brevet. Ni la CDIP, organe compétent en matière de reconnaissance des diplômes d’enseignement, ni le Département de l’instruction publique du canton de Vaud ne lui ont fourni une réponse claire à ce sujet. Toutefois, il ressort des informations fournies par la CDIP que « les personnes en possession d’un diplôme d’enseignement primaire ont une habilitation pour le degré primaire; celles qui ont un diplôme pour le secondaire I ont une habilitation pour le secondaire I. Cela reste valable, quelle que soit la manière dont un canton définit ses degrés. En d’autres termes, les enseignants primaires ne peuvent se prévaloir d’aucun droit à enseigner au secondaire ; en revanche, les cantons sont libres d’engager un enseignant primaire pour enseigner en sixième année, c’est-à-dire dans un degré pour lequel il n’est pas diplômé. Il est important de savoir qu’un enseignant primaire ne peut prétendre à une extension au secondaire I de son habilitation à enseigner au motif qu’un autre canton a réparti les années scolaires différemment au sein des degrés ». Cela signifie qu’en l’absence de toute reconnaissance, le brevet de l’école normale n’habilite à enseigner que dans les classes primaires (1ère à 6ème années). Par conséquent, la demanderesse dispose d’un titre pédagogique autre que celui requis pour enseigner au secondaire I. S’agissant de la licence de la demanderesse en Sciences de l’Education, le défendeur relève que cette licence ne figure pas dans la</w:t>
      </w:r>
    </w:p>
    <w:p>
      <w:r>
        <w:t>- 41 - liste des titres répondant aux conditions d’admission au master en enseignement pour le degré secondaire I à la HEP. Dès lors, elle ne constitue pas, faute de contenir la mention enseignement, un titre académique admissible HEP. L’instruction a permis de confirmer la position du défendeur. En effet, selon les pièces au dossier ainsi que les témoignages recueillis, pour enseigner au secondaire I, il faut être au bénéfice d’un titre académique qui, selon la CDIP, doit correspondre à un volume de formation de niveau master, soit 270-300 ECTS. Ainsi, le seul titre délivré par l’Université de Genève et reconnu par la CDIP est la licence avec « mention enseignement » pour la filière préscolaire et primaire. Or, la licence de la demanderesse ne porte pas cette mention. Dès lors, le Tribunal de céans ne peut, au vu de ce qui précède, que constater que la demanderesse ne dispose ni du titre académique requis, soit un bachelor universitaire dans une branche enseignable, ni du titre pédagogique requis pour l’enseignement au degré secondaire. En application de l’article 6 alinéa 1 et 2 RSRC précité, il convient en conséquence de lui imposer une double pénalité. La demanderesse doit ainsi être colloquée en tant que « maîtresse de disciplines académiques » au niveau 11B de la chaîne 142. V. a) La demanderesse soutient encore que sa collocation viole le principe d’égalité de traitement, notamment en comparaison avec deux enseignantes licenciées dans le cadre du projet d’appui de français intégré. b) Selon la jurisprudence, une décision viole le principe de l'égalité de traitement consacré à l'article 8 alinéa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w:t>
      </w:r>
    </w:p>
    <w:p>
      <w:r>
        <w:t>- 42 - Une norme réglementaire viole l'article 8 alinéa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(ATF 131 I 105 consid. 3.1; ATF 121 I 49, rés. JdT 1997 I 711; ATF 123 I 1, JdT 1999 I 547). De même, une différence de salaire entre deux enseignants ayant les mêmes responsabilités et les mêmes types de classes doit être justifiable afin d'être acceptable. S'agissant de la rémunération des enseignants, la jurisprudence fédérale considère que des critères fondés sur la formation préalable et les titres obtenus sont objectifs (ATF 123 I 1). Une différence de rémunération de l'ordre de 20 à 26% entre deux catégories d'enseignants, dont la formation était différente, mais qui enseignaient en partie dans la même école a été également admise par le Tribunal fédéral (TF 2P77/1996 du 27 septembre 1996, consid.2).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(TF 8C_991/2010,</w:t>
      </w:r>
    </w:p>
    <w:p>
      <w:r>
        <w:t>- 43 - consid. 5.3, ATF 123 I 1 déjà cité, consid. 6c), étant rappelé que l'appréciation de certaines fonctions par rapport à d'autres ou sur la base de certains critères d'exigences ne peut jamais se faire de façon objective et exempte de tout jugement de valeur, mais contient inévitablement une marge d'appréciation considérable (ATF 125 II 385, RDAF 20008 I p.612). Ainsi, en matière d'égalité de traitement des fonctionnaires, le Tribunal fédéral fait preuve d'une certaine retenue (ATF 129 I 161 consid. 3.2). D'une manière générale les autorités cantonales disposent d'un large pouvoir d'appréciation en ce qui concerne les questions d'organisation et de rémunération (ATF 123 I 1, JdT 1999 I 547; ATF 121 I 49, JdT 1997 I 711; ATF 121 I 102 c. 4a). Par ailleurs, le Tribunal fédéral admet qu'un système de rémunération présente nécessairement un certain schématisme (ATF 121 I 102 consid. 4). c) En l’espèce, la demanderesse se borne, dans son recours du 17 février 2009, à soulever le principe de l’égalité de traitement sans pour autant indiquer selon quels critères précis l’inégalité existe par rapport aux deux enseignantes en question. Partant, le grief de la demanderesse n’est pas suffisamment motivé et en tout cas mal fondé. Il ressort de la liste fournie par l’intimé s’agissant des collaborateurs ayant la même formation que la demanderesse (pièce 6 du bordereau du défendeur) que ceux-ci ont été soumis au même traitement salarial que l’intéressée, puisque le titre pris en compte pour fixer le niveau salarial est le brevet pour l’enseignement dans les classes primaires. Cela est confirmé par certains témoins entendus lors de l’instruction. On peut lire par exemple dans le témoignage de L.________ qu’au moment de la bascule DECFO- SYSREM, toutes les personnes occupant la fonction d’instituteur (15-20) ont été basculées au niveau 9. Ultérieurement à dite bascule, les instituteurs enseignant aux degrés 7 à 9 ont été colloqués au niveau 11B, ce qui représente le même salaire que les personnes colloquées en classe</w:t>
      </w:r>
    </w:p>
    <w:p>
      <w:r>
        <w:rPr>
          <w:b/>
        </w:rPr>
        <w:t>E. 9</w:t>
      </w:r>
    </w:p>
    <w:p>
      <w:r>
        <w:t>Le témoin N.________ a également souligné qu’un instituteur au bénéfice d’un brevet de l’Ecole normale qui enseigne au secondaire se verra, en application de l’article 6 RSRC, apposer une pénalité B au motif qu’il ne dispose ni d’un master académique ni du bon titre pédagogique. Force est dès lors de constater que la collocation de la demanderesse était</w:t>
      </w:r>
    </w:p>
    <w:p>
      <w:r>
        <w:t>- 44 - cohérente à l’interne de l’Administration cantonale vaudoise (ACV), en particulier à l’interne du Service de l’enseignement spécialisé et de l’appui et à la formation (SESAF). Dans ce contexte, attribuer le niveau 11 de la chaîne 142 sans pénalité à la demanderesse avec effet au 1er décembre 2008 créerait une inégalité de traitement manifeste par rapport à la situation des autres enseignants. VI. a) Il convient enfin d’examiner si la collocation de la demanderesse est admissible sous l’angle de l’interdiction de l’arbitraire. b) Selon la jurisprudence, l'arbitraire, prohibé par l'article 9 Cst., ne résulte pas du seul fait qu'une autre solution pourrait entrer en considération ou même qu'elle serait préférable;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127 I 54 consid. 2b, 60 consid. 5a p. 70; ATF 126 I 168 consid. 3a; ATF 125 I 166 consid. 2a). On rappellera par ailleurs que les autorités cantonales disposent d'un large pouvoir d'appréciation en ce qui concerne les questions de rémunération (ATF 123 I 1, JdT 1999 I 547; ATF 121 I 49, JdT 1997 I 711, ATF 121 I 102 c. 4a précités). c) Le système de rémunération de l'Etat de Vaud a été construit en effectuant des comparaisons entre les fonctions. Une particularité a toutefois été mise en place pour l’enseignement dans la mesure où les enseignants ne disposent pas de cahier des charges. Dès lors, la logique du titre l’emporte. C'est ainsi qu’une triple différence a été faite entre les enseignants disposant du titre pédagogique HEP ou d’un autre titre reconnu équivalent par la CDIP, ceux au bénéfice d’un titre pédagogique non reconnu « équivalent » par la CDIP et enfin ceux ne disposant d’aucun titre pédagogique. Cette différence de traitement ne</w:t>
      </w:r>
    </w:p>
    <w:p>
      <w:r>
        <w:t>- 45 - heurte pas de manière choquante le sentiment de justice et d'équité. Ainsi, la décision de colloquer la demanderesse au niveau 11B de la chaîne 142 n’est certainement pas insoutenable dans le cadre de la grande marge de manœuvre dont jouit le défendeur en matière de rémunération des fonctions. Le Tribunal de céans ne saurait en conséquence retenir une violation du principe d’arbitraire. VIII. Les frais de la cause sont arrêtés à fr. 4'077.50 pour la demanderesse et à fr. 2’752.50 pour le défendeur (art. 16 al. 7 LPers ; 180, 181 et 183 du Tarif des frais judiciaires en matière civile du 4 décembre 1984), selon le décompte suivant : Demanderesse: Dépôt de la demande: fr. 1’000.- Audience préliminaire: fr. 1’000.- Audience de jugement: fr. 1’000.- Audience de jugement supplémentaire: fr. 500.- Audience de jugement supplémentaire: fr. 500.- Audition de témoin (y.c. indemn.): fr. 77.50 Défendeur: Audience préliminaire: fr. 250.- Audience de jugement: fr. 1’250.- Audience de jugement supplémentaire: fr. 500.- Audience de jugement supplémentaire: fr. 500.- Audition de témoins (y.c. indemn.): fr. 252.50 La demanderesse n’obtient que très partiellement gain de cause et perd sur l’essentiel de ses conclusions ; il n’y a dès lors pas lieu à l’allocation des dépens pour ses frais de justice, étant rappelé qu’elle a procédé sans l’aide d’un conseil.</w:t>
      </w:r>
    </w:p>
    <w:p>
      <w:r>
        <w:t>- 46 - Par ces motifs, statuant immédiatement, au complet, à huis clos et en contradictoire, le Tribunal de Prud'hommes de l'administration cantonale prononce: I. Les conclusions prises par la demanderesse X.________ selon demande du 17 février 2009, telles que modifiées lors de l’audience du 29 avril 2014, sont partiellement admises; II. X.________ est colloquée dans l’emploi-type de « maîtresse de disciplines académiques », chaîne 142, au niveau 11B, dès le 1er décembre 2008; III. Dans la mesure où cette nouvelle classification entraînerait une rémunération différente, l'Etat de Vaud versera à X.________ le complément de salaire relatif au chiffre III. ci-dessus de manière rétroactive au 1er décembre 2008, l'Etat de Vaud étant invité à recalculer le salaire de la demanderesse après la bascule Decfo- Sysrem; IV. Les frais de la cause sont arrêtés à fr. 4'077.50 (quatre mille septante-sept francs et cinquante centimes) pour X.________ et à fr. 2’752.50 (deux mille sept cent cinquante-deux francs et cinquante centimes) pour l’Etat de Vaud; V. Il n’y a pas lieu à l’allocation de dépens; VI. Toutes autres et plus amples conclusions sont rejetées. La Présidente : Le Greffier : Christine Sattiva Spring, v.-p. Karim El Bachary-Thalmann</w:t>
      </w:r>
    </w:p>
    <w:p>
      <w:r>
        <w:t>- 47 - Du 3 septembre 2014 Les motifs du jugement rendu le 17 juin 2014 sont notifiés aux parties. Les parties peuvent recourir auprès du Tribunal cantonal dans les trente jours dès la notification de la présente motivation en déposant au greffe du Tribunal de prud'hommes de l'administration cantonale un mémoire de recours en deux exemplaires originaux, désignant le jugement attaqué et contenant leurs conclusions, en nullité ou en réforme, et un exposé succinct des moyens. Si vous avez déjà recouru dans le délai de demande de motivation sans prendre de conclusions conformes aux exigences susmentionnées, votre recours pourra être déclaré irrecevable, à moins que vous ne formuliez des conclusions régulières dans le délai fixé ci- dessus.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