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T209.024464 vom 16. September 2010</w:t>
      </w:r>
    </w:p>
    <w:p>
      <w:r>
        <w:t>VD Tribunal cantonal, 2010-09-16, FR</w:t>
      </w:r>
    </w:p>
    <w:p>
      <w:r>
        <w:rPr>
          <w:b/>
        </w:rPr>
        <w:t xml:space="preserve">Quelle: </w:t>
      </w:r>
      <w:r>
        <w:t>https://mcp.opencaselaw.ch/entscheid/vd_gerichte_T209.024464</w:t>
      </w:r>
    </w:p>
    <w:p>
      <w:r>
        <w:t>FR: VD_GERICHTE T209.024464 du 16 septembre 2010</w:t>
      </w:r>
    </w:p>
    <w:p>
      <w:r>
        <w:t>IT: VD_GERICHTE T209.024464 del 16 settembre 2010</w:t>
      </w:r>
    </w:p>
    <w:p>
      <w:pPr>
        <w:pStyle w:val="Heading2"/>
      </w:pPr>
      <w:r>
        <w:t>Erwägungen</w:t>
      </w:r>
    </w:p>
    <w:p>
      <w:r>
        <w:rPr>
          <w:b/>
        </w:rPr>
        <w:t>E. 3</w:t>
      </w:r>
    </w:p>
    <w:p>
      <w:r>
        <w:t>Par requête datée du 9 juillet 2009, la demanderesse a saisi le Tribunal de prud'hommes de l'arrondissement de Lausanne en prenant des conclusions qui seront ensuite augmentées à l'audience de jugement et dont il sera question ci-dessous [Réd. : En définitive, la demanderesse a conclu à ce que la défenderesse F.________ Sàrl est sa débitrice et lui doit immédiat paiement de la somme de 17'288 francs plus intérêts à 5% l'an dès le 1er octobre 2009, sous déduction des cotisations sociales, et de la somme de 2'358 fr. 50, plus intérêts à 5% l'an dès le 1er octobre 2009]. Une audience de conciliation a eu lieu le 19 août 2009. Interpellée à cette occasion au sujet d'une reprise de son activité, la demanderesse a déclaré qu'elle n'était pas disposée à travailler de nouveau. La défenderesse a conclu à libération. Le 28 août 2009, M. H.________ a résilié, par oral lors d'un entretien, le contrat de travail de la demanderesse pour la fin du mois de septembre 2009. Par lettre de son conseil, datée du 28 août 2009, la demanderesse a toutefois proposé ses services pour le délai de congé, soit le mois de septembre 2009. Elle s'est ainsi présentée à son lieu de travail le lundi 31 août 2009. La défenderesse l'a alors immédiatement libérée de son obligation de travailler.</w:t>
      </w:r>
    </w:p>
    <w:p>
      <w:r>
        <w:rPr>
          <w:b/>
        </w:rPr>
        <w:t>E. 4</w:t>
      </w:r>
    </w:p>
    <w:p>
      <w:r>
        <w:t>a) La recourante conclut également au paiement d'une somme de 2'358 francs 50. Elle réclame le remboursement de ses frais de déplacement. A ce titre, en première instance, elle avait réclamé le versement d'un montant de 441 fr. 03, correspondant au solde des frais de transport pour avril et mai 2009, et d'un montant de 1'140 fr., correspondant au coût d'un abonnement général pour une durée de quatre mois. Les premiers juges ont reconnu qu'elle avait droit au versement du montant de 441 fr. 03 précité. b) Selon l'art. 327a CO, l'employeur rembourse au travailleur tous les frais imposés par l'exécution du travail et, lorsque le travailleur est occupé en dehors de son lieu de travail, les dépenses nécessaires pour son entretien (al. 1); un accord écrit notamment peut prévoir une indemnité fixe, par exemple un forfait, mais couvrant tous les frais nécessaires (al. 2). L'art. 327b al. 1 CO prévoit encore que si, d'entente avec l'employeur, le travailleur utilise pour son travail son propre véhicule à moteur, il a droit au remboursement des frais courants d'usage et d'entretien, dans la mesure où le véhicule sert à l'exécution du travail. Enfin, le remboursement des frais a lieu en même temps que le paiement du salaire (art. 327c al. 1 CO). Ces dispositions imposent la prise en charge de tous les frais nécessaires à l'exécution du travail et en relation directe avec celle-ci. Il ne peut s'agir de dépenses d'agrément ou de nature privée non expressément prises en charge par l'employeur (Carruzzo, op. cit., n. 1 ad art. 327a CO, pp. 255 ss.; Carruzzo, La rémunération du travailleur et le remboursement des frais, Genève 2007, nn. 577 à 579, pp. 243 s.; Tercier/Favre/Eigenmann, op. cit., n. 3513, p. 518 et la jurisprudence citée</w:t>
      </w:r>
    </w:p>
    <w:p>
      <w:r>
        <w:t>- 10 - par ces auteurs). En cas d'utilisation d'un véhicule automobile, par hypothèse mis à disposition de l'employeur par le travailleur, celui-ci ne peut obtenir que le remboursement des kilomètres en relation avec l'exécution du travail proprement dite, mais non des kilomètres qui séparent son domicile de son lieu de travail (Rehbinder/Stöckli, op. cit., n.</w:t>
      </w:r>
    </w:p>
    <w:p>
      <w:r>
        <w:rPr>
          <w:b/>
        </w:rPr>
        <w:t>E. 5</w:t>
      </w:r>
    </w:p>
    <w:p>
      <w:r>
        <w:t>En conclusion, le recours doit être rejeté et le jugement attaqué confirmé. S'agissant d'un conflit du travail dont la valeur litigieuse ne dépasse pas 30'000 fr., il n'y a pas lieu de percevoir d'émolument judiciaire (art. 343 al. 3 CO, 10 LJT et 235 TFJC [tarif du 4 décembre 1984 des frais judiciaires en matière civile; RSV 270.11.5]). Il n'y a pas lieu d'allouer des dépens de deuxième instance à l'intimée, qui n'a pas procédé.</w:t>
      </w:r>
    </w:p>
    <w:p>
      <w:r>
        <w:t>- 12 - Par ces motifs, la Chambre des recours du Tribunal cantonal, statuant à huis clos, prononce : I. Le recours est rejeté. II. Le jugement est confirmé. III. L'arrêt est rendu sans frais ni dépens. IV. L'arrêt motivé est exécutoire. Le président : Le greffier : Du 16 septembre 2010 Le dispositif de l'arrêt qui précède est communiqué par écrit aux intéressés. Le greffier : Du L'arrêt qui précède, dont la rédaction a été approuvée à huis clos, est notifié en expédition complète, par l'envoi de photocopies, à : - Me Denis Weber (pour G.________), - F.________ Sàrl.</w:t>
      </w:r>
    </w:p>
    <w:p>
      <w:r>
        <w:t>- 13 - La Chambre des recours considère que la valeur litigieuse est de 19'646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