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SU24.033687 vom 14. November 2024</w:t>
      </w:r>
    </w:p>
    <w:p>
      <w:r>
        <w:t>VD Tribunal cantonal, 2024-11-14, FR</w:t>
      </w:r>
    </w:p>
    <w:p>
      <w:r>
        <w:rPr>
          <w:b/>
        </w:rPr>
        <w:t xml:space="preserve">Quelle: </w:t>
      </w:r>
      <w:r>
        <w:t>https://mcp.opencaselaw.ch/entscheid/vd_gerichte_SU24.033687</w:t>
      </w:r>
    </w:p>
    <w:p>
      <w:r>
        <w:t>FR: VD_GERICHTE SU24.033687 du 14 novembre 2024</w:t>
      </w:r>
    </w:p>
    <w:p>
      <w:r>
        <w:t>IT: VD_GERICHTE SU24.033687 del 14 novembre 2024</w:t>
      </w:r>
    </w:p>
    <w:p>
      <w:pPr>
        <w:pStyle w:val="Heading2"/>
      </w:pPr>
      <w:r>
        <w:t>Erwägungen</w:t>
      </w:r>
    </w:p>
    <w:p>
      <w:r>
        <w:rPr>
          <w:b/>
        </w:rPr>
        <w:t>E. 1</w:t>
      </w:r>
    </w:p>
    <w:p>
      <w:r>
        <w:t>C.M.________ est décédé intestat le 26 mars 2024. Il a laissé en qualité d’héritiers légaux son épouse A.M.________ et son fils B.M.________, né le [...] 2019.</w:t>
      </w:r>
    </w:p>
    <w:p>
      <w:r>
        <w:t>- 3 -</w:t>
      </w:r>
    </w:p>
    <w:p>
      <w:r>
        <w:rPr>
          <w:b/>
        </w:rPr>
        <w:t>E. 1.1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 répudiation d'une succession est régie par les art. 137 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contre les décisions relatives à la répudiation (art. 109 al. 3 CDPJ ; CREC 9 mai 2014/203). Le recours, écrit et motivé (art. 321 al. 1 CPC), doit s'exercer dans les dix jours à compter de la notification de la décision motivée auprès de l'instance de recours (art. 321 al. 2 CPC), soit, en l'occurrence, la Chambre des recours civile (art. 73 al. 1 LOJV [loi vaudoise d'organisation judiciaire du 12 décembre 1979 ; BLV 173.01]). Le délai pour recourir est valablement observé lorsque le recours est acheminé en temps utile auprès de l'autorité précédente en lieu et place de l'autorité de recours (CREC 15 septembre 2021/232 ; CREC 7 septembre 2012/314), l'autorité précédente devant transmettre l’acte sans délai à l'autorité de deuxième instance (ATF 140 III 636 consid. 3.6), sans qu'il y ait lieu de faire application de l'art. 63 CPC.</w:t>
      </w:r>
    </w:p>
    <w:p>
      <w:r>
        <w:rPr>
          <w:b/>
        </w:rPr>
        <w:t>E. 1.2</w:t>
      </w:r>
    </w:p>
    <w:p>
      <w:r>
        <w:t>En l'espèce, le recours, déposé dans le délai de 10 jours, l'a été en temps utile. La recourante tend à ce que la décision du 30 septembre 2024 soit reconsidérée dans le sens où il est permis aux héritiers d'accepter la succession. On en déduit qu'elle conclut à sa</w:t>
      </w:r>
    </w:p>
    <w:p>
      <w:r>
        <w:t>- 5 - réforme dans le sens précité, soit qu'il n'est pas constaté que la succession du de cujus est insolvable. En ce sens sa conclusion est recevable. Par ailleurs, le recours est motivé, si bien qu'il convient d'entrer en matière. 2.</w:t>
      </w:r>
    </w:p>
    <w:p>
      <w:r>
        <w:rPr>
          <w:b/>
        </w:rPr>
        <w:t>E. 2</w:t>
      </w:r>
    </w:p>
    <w:p>
      <w:r>
        <w:t>Par courrier du 10 septembre 2024, la juge de paix a indiqué à A.M.________ que la succession de son époux devait être considérée comme notoirement insolvable au sens de l’art. 566 al. 2 CC (Code civil suisse du 10 décembre 1907 ; RS 210), de sorte qu’elle était censée être répudiée par l’ensemble des héritiers légaux, qu’en conséquence, sauf objection de sa part ou acceptation expresse de la succession dans le délai de dix jours, le dossier serait transmis au président du tribunal pour qu’il prononce la liquidation de cette succession par voie de faillite, que dans l’hypothèse où la liquidation présentait un actif il reviendrait aux ayants droits et que ce courrier lui était également adressé en sa qualité de représentante légale de B.M.________. A.M.________ ne s’est pas manifestée dans le délai imparti auprès de la juge de paix.</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[cité ci-après : CR 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30 avril 2020/105 consid. 3.2.1; CREC 14 janvier 2020/5 consid. 2.2.1; CREC 26 novembre 2020/286 consid. 2.2 ; CREC 24 novembre 2020/251 consid. 2.2.1).</w:t>
      </w:r>
    </w:p>
    <w:p>
      <w:r>
        <w:t>- 6 - En l'espèce, la recourante produit, en sus de la décision attaquée, une attestation de saisie d'un paiement de 11'397 fr. 25 effectué en faveur de l'administration des impôts du Canton de Berne le 26 septembre 2024. Cette pièce, qui a un impact sur la présente cause est recevable. Partant, le fait qu’elle contient a été intégré à l’état de fait du présent arrêt (ch. 4). 3.</w:t>
      </w:r>
    </w:p>
    <w:p>
      <w:r>
        <w:rPr>
          <w:b/>
        </w:rPr>
        <w:t>E. 3</w:t>
      </w:r>
    </w:p>
    <w:p>
      <w:r>
        <w:t>La déclaration d'impôt 2023 du défunt et de son épouse présentait une fortune totale de 34'855 fr., pour l'essentiel constituée de liquidités. Un extrait du registre des poursuites de l'Office des poursuites du district de la Broye-Vully faisait état au 25 juillet 2024 de deux poursuites intentées à l'encontre du défunt pour le compte de la Confédération et du Canton de Berne concernant les impôts de l’année 2022, respectivement pour des montants de 1'913 fr. 80 et 9'394 fr. 40. Selon un courriel de l'administration cantonale vaudoise des impôts du 12 septembre 2024, la fortune nette du défunt à son décès était de 17'400 francs.</w:t>
      </w:r>
    </w:p>
    <w:p>
      <w:r>
        <w:rPr>
          <w:b/>
        </w:rPr>
        <w:t>E. 3.1</w:t>
      </w:r>
    </w:p>
    <w:p>
      <w:r>
        <w:t>La recourante conteste que la succession de son époux, le de cujus, ait été insolvable et donc le prononcé d'une répudiation d'office.</w:t>
      </w:r>
    </w:p>
    <w:p>
      <w:r>
        <w:rPr>
          <w:b/>
        </w:rPr>
        <w:t>E. 3.2.1</w:t>
      </w:r>
    </w:p>
    <w:p>
      <w:r>
        <w:t>Aux termes de l'art. 566 CC, les héritiers légaux ou institués ont la faculté de répudier la succession (al. 1). Le principe selon lequel la répudiation exige une déclaration expresse de l'héritier souffre une exception lorsque le de cujus était notoirement insolvable à l'ouverture de la succession. L'art. 566 al. 2 CC prévoit alors que la succession est censée répudiée. Dans ce cas, les héritiers ne conservent la succession au terme du délai de répudiation que s'ils déclarent l'accepter ou ont eu un comportement entraînant la déchéance du droit de répudier selon l'art. 571 al. 2 CC. Les conditions de la présomption de l'art. 566 al. 2 CC sont donc les suivantes (Steinauer, Le droit des successions, 2e éd. 2015, nn. 981 ss p. 517 s. ; Häuptli, Praxis Kommentar Erbrecht, 4e éd. 2019, nn. 12 ss ad art. 566 CO) : 1. Lors du décès, le de cujus était surendetté, c'est-à-dire avait plus de passifs que d'actifs, un manque passager de liquidités n'étant pas suffisant. 2. L'insolvabilité à l'époque du décès doit être officiellement constatée ou en tout cas notoire. La constatation officielle résultera en général de l'existence d'actes de défaut de biens ou de l'ouverture d'une faillite ou d'une procédure concordataire. Pour être notoire, l'insolvabilité doit être connue de tiers appartenant au même cercle que le de cujus ; de</w:t>
      </w:r>
    </w:p>
    <w:p>
      <w:r>
        <w:t>- 7 - simples rumeurs ne suffisent pas, cette question devant être résolue selon certains auteurs au cas par cas en fonction des circonstances. L’insolvabilité résultera par exemple du fait que le de cujus endetté dépendait de l'assistance publique, vivait comme un clochard ou faisait l'objet de nombreuses poursuites. Il faut en plus que cette situation ait été connue des héritiers. 3. Il faut que, dans le délai de répudiation, les héritiers n'aient ni accepté formellement la succession, ni eu un comportement entraînant la déchéance du droit de répudier selon l'art. 571 al. 2 CC. Si ces conditions sont remplies, l'héritier provisoire perd de plein droit sa qualité d'héritier à l'échéance du délai pour répudier. Quelque conception qu'on ait de la notoriété et de l'insolvabilité, il est à tout le moins nécessaire, faute de constatation officielle, que la seconde soit connue des héritiers. Il ne suffit pas qu'elle existe. La présomption se fonde en effet sur l'idée que la répudiation s'impose aux héritiers lorsqu'ils savent la succession obérée au-delà de ses forces (ATF 88 II 299 consid. 5).</w:t>
      </w:r>
    </w:p>
    <w:p>
      <w:r>
        <w:rPr>
          <w:b/>
        </w:rPr>
        <w:t>E. 3.2.2</w:t>
      </w:r>
    </w:p>
    <w:p>
      <w:r>
        <w:t>L'art. 140 al. 3 CDPJ prévoit que si la succession est répudiée par tous ceux qui ont vocation pour succéder, ou si l'insolvabilité du défunt est notoire, le juge en avise d'office le président du tribunal, qui ordonne la liquidation par l'office des faillites.</w:t>
      </w:r>
    </w:p>
    <w:p>
      <w:r>
        <w:rPr>
          <w:b/>
        </w:rPr>
        <w:t>E. 3.3</w:t>
      </w:r>
    </w:p>
    <w:p>
      <w:r>
        <w:t>En l'espèce, il ressort du dossier de première instance que la déclaration d'impôt 2023 présentait une fortune totale de la famille de la recourante et du de cujus de 34'855 fr., pour l'essentiel constituée de liquidités. Un extrait du registre des poursuites de l'Office des poursuites du district de la Broye-Vully faisait état au 25 juillet 2024 de deux poursuites intentées à l'encontre du de cujus pour le compte de la Confédération et du Canton de Berne respectivement pour des montants de 1'913 fr. 80 et 9'394 fr. 40. Selon un courriel de l'administration cantonale vaudoise des impôts, la fortune nette du défunt à son décès était de 17'400 francs. Par courrier du 10 septembre 2024, la juge de paix</w:t>
      </w:r>
    </w:p>
    <w:p>
      <w:r>
        <w:t>- 8 - a interpellé la recourante en ce sens que la succession du défunt devait être considérée comme notoirement insolvable et donc censée répudiée par l'ensemble des héritiers légaux. Un délai de 10 jours était imparti pour formuler une objection ou accepter la succession. Il n'apparaît pas que la recourante ait réagi dans ce délai, respectivement avant son recours du 7 octobre 2024. En particulier, il n'apparaît pas qu'elle ait fait part à la première juge de l'acquittement des montants en poursuites. Cela étant, la décision attaquée n'expose pas pour quels motifs la succession du de cujus a été considérée comme étant notoirement insolvable. En effet, au jour du décès, le défunt – éventuellement avec son épouse – disposait d'une fortune nette de 17'400 fr., pour des dettes d'impôts – objets des poursuites – de 11'047 fr. 80. On ne trouve pas l'indication de l'existence d'autres dettes qui obéreraient la succession. Par ailleurs, au jour du rendu de la décision, les dettes précitées avaient été acquittées, si bien que la succession en était exempte. La décision attaquée doit donc être annulée et la cause renvoyée à la juge de paix pour qu'elle procède à la détermination des héritiers. On relèvera enfin qu'il importe peu que la décision du 3 octobre 2024 de la présidente du tribunal n'ait pas été contestée, étant précisé qu'elle n'a pas été notifiée à la recourante. En effet, dès lors que la décision du 30 septembre 2024 du juge de paix sur laquelle la décision présidentielle précitée se fondait est annulée, cette dernière n'a plus lieu d'être (cf. CREC 15 septembre 2021/252 précité). On relève à cet égard que cette dernière décision a été rendue prématurément, le délai pour déposer un éventuel recours n'étant alors pas échu.</w:t>
      </w:r>
    </w:p>
    <w:p>
      <w:r>
        <w:rPr>
          <w:b/>
        </w:rPr>
        <w:t>E. 4</w:t>
      </w:r>
    </w:p>
    <w:p>
      <w:r>
        <w:t>Le 26 septembre 2024, A.M.________ a payé la facture d’impôts pour l’année 2022 pour un montant de 11'397 fr. 25. En d roit :</w:t>
      </w:r>
    </w:p>
    <w:p>
      <w:r>
        <w:t>- 4 - 1.</w:t>
      </w:r>
    </w:p>
    <w:p>
      <w:r>
        <w:rPr>
          <w:b/>
        </w:rPr>
        <w:t>E. 4.1</w:t>
      </w:r>
    </w:p>
    <w:p>
      <w:r>
        <w:t>En définitive, le recours doit être admis, la décision annulée et la cause renvoyée à la juge de paix pour qu'elle procède dans le sens des considérants.</w:t>
      </w:r>
    </w:p>
    <w:p>
      <w:r>
        <w:t>- 9 - L'arrêt peut être rendu sans frais judiciaires de deuxième instance (art. 10 TFJC [tarif des frais judiciaires civils du 28 septembre 2010 ; BLV 270.11.5]). Il n'y a pas lieu à l'allocation de dépens de deuxième instance, la recourante n’ayant pas agi par l’intermédiaire d’un mandataire professionnel. Par ces motifs, la Chambre des recours civile du Tribunal cantonal, prononce : I. Le recours est admis. II. La décision est annulée et la cause est renvoyée à la Juge de paix du district de la Broye-Vully pour qu'elle procède dans le sens des considérants. III. L'arrêt, rendu sans frais, est exécutoire. La présidente : La greffière : Du L'arrêt qui précède, dont la rédaction a été approuvée à huis clos, est notifié à : - Mme A.M.________ (pour elle-même et son fils mineur B.M.________). La Chambre des recours civile considère que la valeur litigieuse est inférieure à 30'000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 - Mme la Présidente du Tribunal civil de l’arrondissement de la Broye et du Nord vaudois. - Office des faillites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