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SU24.030172 vom 28. Januar 2025</w:t>
      </w:r>
    </w:p>
    <w:p>
      <w:r>
        <w:t>VD Tribunal cantonal, 2025-01-28, FR</w:t>
      </w:r>
    </w:p>
    <w:p>
      <w:r>
        <w:rPr>
          <w:b/>
        </w:rPr>
        <w:t xml:space="preserve">Quelle: </w:t>
      </w:r>
      <w:r>
        <w:t>https://mcp.opencaselaw.ch/entscheid/vd_gerichte_SU24.030172</w:t>
      </w:r>
    </w:p>
    <w:p>
      <w:r>
        <w:t>FR: VD_GERICHTE SU24.030172 du 28 janvier 2025</w:t>
      </w:r>
    </w:p>
    <w:p>
      <w:r>
        <w:t>IT: VD_GERICHTE SU24.030172 del 28 gennaio 2025</w:t>
      </w:r>
    </w:p>
    <w:p>
      <w:pPr>
        <w:pStyle w:val="Heading2"/>
      </w:pPr>
      <w:r>
        <w:t>Volltext</w:t>
      </w:r>
    </w:p>
    <w:p>
      <w:r>
        <w:t>TRIBUNAL CANTONAL SU24.030172-250025 23 CHAMBRE D E S RECOURS CIVIL E _________________________________________ Arrêt du 28 janvier 2025 __________________ Composition : Mme COURBAT, présidente M. Winzap et Mme Crittin Dayen, juges Greffière : Mme Lapeyre ***** Art. 321 al. 1 CPC Statuant à huis clos sur le recours interjeté par R.________, à [...], contre la décision rendue le 12 décembre 2024 par la Juge de paix du district d’Aigle dans le cadre de la succession de feu A.________, la Chambre des recours civile du Tribunal cantonal considère : 855</w:t>
      </w:r>
    </w:p>
    <w:p>
      <w:r>
        <w:t>- 2 - En fait et e n droi t : 1. Par décision du 12 décembre 2024, la Juge de paix du district d’Aigle (ci-après : la juge de paix) a arrêté le solde des frais de la succession de feu A.________ devant être versé en faveur de l’Etat à 710 fr. 80. En droit, la juge de paix a notamment comptabilisé, en application des art. 41 al. 1 et 45 al. 1 TFJC (tarif des frais judiciaires civils du 28 septembre 2010 ; BLV 270.11.5), un émolument relatif à la dévolution successorale (première parentèle) par 200 fr. et un émolument lié à la délivrance du certificat d’héritier à hauteur de 100 fr., ce qui portait le total des frais de la succession à 710 fr. 80 au vu des autres émoluments facturés. Aucune avance de frais n’ayant été requise, le solde dû en faveur de l’Etat s’élevait à ce dernier montant. 2. Par acte daté du 19 décembre 2024, déposé le lendemain, R.________ (ci-après : la recourante), seule héritière légale de feu R.________, a interjeté recours contre la décision précitée. Elle a allégué ne pas avoir la possibilité de payer le montant de 710 fr. 80, ne disposant que d’une « toute petite retraite » qui lui permettait « à p[ei]ne de [s]’en sortir ». Le 14 janvier 2025, le Juge délégué de la Chambre des recours civile (ci-après : le juge délégué) a imparti à la recourante un délai échéant le 3 février 2025 pour effectuer l’avance de frais de 100 francs. Par courrier du 15 janvier 2025, la recourante a en substance indiqué ne pas être en mesure de régler l’avance de frais précitée. Le 20 janvier 2025, le juge délégué a dispensé, en l’état, la recourante de l’avance de frais, la décision définitive sur l’assistance judiciaire étant réservée.</w:t>
      </w:r>
    </w:p>
    <w:p>
      <w:r>
        <w:t>- 3 - 3. 3.1 Les décisions relatives au certificat d’héritier et à sa délivrance relèvent de la juridiction gracieuse (TF 5A_995/2018 du 7 octobre 2019 consid. 1 et les réf. citées). En matière de dévolution successorale, le droit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15 juillet 2022/177 et les réf. citées). 3.2 L’art. 110 CPC (Code de procédure civile du 19 décembre 2008 ; RS 272) ouvre la voie du recours séparé de l’art. 319 let. b ch. 1 CPC contre les décisions sur les frais, lesquels comprennent les frais judiciaires et les dépens (art. 95 al. 1 CPC). Le recours doit être introduit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 3.3 En l’espèce, la procédure sommaire étant applicable à la juridiction gracieuse, le délai de recours était de dix jours conformément à l’art. 321 al. 2 CPC. Le recours a ainsi été formé en temps utile par une partie qui a un intérêt digne de protection (art. 59 al. 2 let. a CPC). 4. 4.1 Pour être recevable, le recours doit en outre être motivé (art. 321 al. 1 in initio CPC). Il incombe ainsi au recourant de s’en prendre à la motivation de la décision attaquée pour tendre à en démontrer le</w:t>
      </w:r>
    </w:p>
    <w:p>
      <w:r>
        <w:t>- 4 -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 4.2 En l’espèce, la recourante conteste les frais de 710 fr. 80 mis à sa charge en invoquant son indigence. Elle n’expose toutefois pas les motifs pour lesquels il y aurait lieu de prendre en compte son dénuement pour régler les frais de la succession de sa défunte mère – qu’elle ne conteste pas avoir acceptée – et ne renvoie à aucune pièce précise du dossier pour étayer son recours. Elle ne formule pas non plus de grief relatif à la quotité du solde à verser en faveur de l’Etat. Il en résulte que l’intéressée ne conteste en rien la décision attaquée – qui ne prête du reste pas le flanc à la critique – et ne démontre pas en quoi celle-ci serait arbitraire ou violerait le droit. Aussi, l’acte de recours ne remplit pas les</w:t>
      </w:r>
    </w:p>
    <w:p>
      <w:r>
        <w:t>- 5 - exigences minimales de motivation qui incombaient pourtant à la recourante. Au demeurant, on relèvera que, conformément à la jurisprudence précitée, il n’y a pas lieu d’octroyer à la recourante un délai raisonnable pour rectifier ou compléter sa motivation. 5. En définitive, le recours doit être déclaré irrecevable selon le mode procédural de l’art. 322 al. 1 in fine CPC. Le présent arrêt peut être rendu sans frais judiciaires de deuxième instance (art. 10 et 11 TFJC). Dans la mesure où la recourante, qui a agi sans représentant professionnel, n’assume aucun frais en rapport avec la présente procédure de recours, sa requête d’assistance judiciaire est sans objet. Par ces motifs, la Chambre des recours civile du Tribunal cantonal, en application de l’art. 322 al. 1 CPC, prononce : I. Le recours est irrecevable. II. La requête d’assistance judiciaire est sans objet. III. L’arrêt, rendu sans frais, est exécutoire.</w:t>
      </w:r>
    </w:p>
    <w:p>
      <w:r>
        <w:t>- 6 - La présidente : La greffière : Du L’arrêt qui précède, dont la rédaction a été approuvée à huis clos, est notifié à : - Madame R.________. La Chambre des recours civile considère que la valeur litigieuse est inférieure à 30'000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