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SU21.003501 vom 21. Juni 2024</w:t>
      </w:r>
    </w:p>
    <w:p>
      <w:r>
        <w:t>VD Tribunal cantonal, 2024-06-21, FR</w:t>
      </w:r>
    </w:p>
    <w:p>
      <w:r>
        <w:rPr>
          <w:b/>
        </w:rPr>
        <w:t xml:space="preserve">Quelle: </w:t>
      </w:r>
      <w:r>
        <w:t>https://mcp.opencaselaw.ch/entscheid/vd_gerichte_SU21.003501</w:t>
      </w:r>
    </w:p>
    <w:p>
      <w:r>
        <w:t>FR: VD_GERICHTE SU21.003501 du 21 juin 2024</w:t>
      </w:r>
    </w:p>
    <w:p>
      <w:r>
        <w:t>IT: VD_GERICHTE SU21.003501 del 21 giugno 2024</w:t>
      </w:r>
    </w:p>
    <w:p>
      <w:pPr>
        <w:pStyle w:val="Heading2"/>
      </w:pPr>
      <w:r>
        <w:t>Erwägungen</w:t>
      </w:r>
    </w:p>
    <w:p>
      <w:r>
        <w:rPr>
          <w:b/>
        </w:rPr>
        <w:t>E. 1.1</w:t>
      </w:r>
    </w:p>
    <w:p>
      <w:r>
        <w:t>Selon le certificat d’héritier délivré le 26 avril 2024, la Juge de paix du district de Lavaux-Oron (ci-après : la juge de paix) a certifié que D.F.________, décédée le 17 décembre 2020, avait laissé comme seuls héritiers légaux A.F.________, B.F.________, C.F.________, E.F.________, F.F.________, G.F.________ et V.________. Pour ce faire, la juge de paix s’est fondée sur les acceptations de la succession de A.F.________, de B.F.________, de C.F.________, d’F.F.________, d’G.F.________ et de E.F.________ ainsi que sur l’acceptation tacite de V.________.</w:t>
      </w:r>
    </w:p>
    <w:p>
      <w:r>
        <w:rPr>
          <w:b/>
        </w:rPr>
        <w:t>E. 1.2</w:t>
      </w:r>
    </w:p>
    <w:p>
      <w:r>
        <w:t>Le même jour, la juge de paix a arrêté le solde des frais de la succession de feu D.F.________ devant être versé à l’Etat à 2'598 francs.</w:t>
      </w:r>
    </w:p>
    <w:p>
      <w:r>
        <w:rPr>
          <w:b/>
        </w:rPr>
        <w:t>E. 2.1</w:t>
      </w:r>
    </w:p>
    <w:p>
      <w:r>
        <w:t>Par acte du 21 mai 2024, adressé à la juge de paix, A.F.________ (ci-après : le recourant) a interjeté un recours dont la teneur est la suivante : « Réf : [...]/[...]/[...] [...], le 21.05.2024 Succession : D.F.________, décédée le [...] 2020 Mesdames, Messieurs, J’accuse réception de votre courrier du 26 avril 2024 concernant le certificat d’héritier. Je formule ici un recours au sens de l’art. 109 CDPJ. Madame D.F.________ m’est inconnue et je n’ai pas été informé de son décès ni de son enterrement. D’autre part, la plupart de vos courriers ne me sont pas parvenus. Mon nom est A.F.________ et mon domicile est [...] à [...], poste de [...], commune de [...] et non H.F.________ à [...], Les courriers envoyés à cette adresse ne me parviennent pas et l’office de poste me convoque ensuite pour éclaircissements. En parlant avec ma parenté, j’ai été informé que [...] et non [...], demi-sœur de mon père est décédée en 2020 dans le canton de [...].</w:t>
      </w:r>
    </w:p>
    <w:p>
      <w:r>
        <w:t>- 3 - Si elle a laissé des dettes, je ne peux pas en assumer les conséquences et je vous prie de ne pas contacter ni mes enfants ni mes petits-enfants à ce sujet. Nous répudions en bloc la succession. »</w:t>
      </w:r>
    </w:p>
    <w:p>
      <w:r>
        <w:rPr>
          <w:b/>
        </w:rPr>
        <w:t>E. 2.2</w:t>
      </w:r>
    </w:p>
    <w:p>
      <w:r>
        <w:t>Par courrier du 27 mai 2024, la juge de paix a répondu au recourant en lui transmettant notamment une copie du document qu’il avait signé le 5 avril 2021, lequel valait acceptation de la succession, dès lors qu’il avait requis la délivrance d’un certificat d’héritier et dans lequel il n’avait pas corrigé son adresse de [...]. La juge de paix a par ailleurs fixé un délai au 6 juin 2024 au recourant pour qu’il lui indique s’il maintenait son recours, auquel cas le dossier serait envoyé à l’autorité de recours.</w:t>
      </w:r>
    </w:p>
    <w:p>
      <w:r>
        <w:rPr>
          <w:b/>
        </w:rPr>
        <w:t>E. 2.3</w:t>
      </w:r>
    </w:p>
    <w:p>
      <w:r>
        <w:t>Par courrier du 29 mai 2024, le recourant s’est déterminé sur le courrier de la juge de paix du 27 mai 2024 de la façon suivante : « Mesdames, Messieurs, J’ai bien reçu votre facture no 3501011141 / 1621 Pour un total de 2598.- Etant donné que je ne connaissais que peu la demi-sœur de mon père, que je n’ai reçu que partiellement vos messages adressés à H.F.________ à [...] et que je n’avais pas connaissance que D.F.________ (que vous nommez [...]) était décédée, je répudie toute la succession et refuse de payer ses dettes. Je vais aussi informer mes cousins et cousines de mon action et leur suggérer de faire de même. Je vous prie également de ne plus envoyer de courrier à H.F.________ à [...]. Selon le facteur en fonction, la poste de [...] me convoque ensuite pour explications. Merci de tenir compte de ce qui précède et meilleures salutations. »</w:t>
      </w:r>
    </w:p>
    <w:p>
      <w:r>
        <w:rPr>
          <w:b/>
        </w:rPr>
        <w:t>E. 2.4</w:t>
      </w:r>
    </w:p>
    <w:p>
      <w:r>
        <w:t>Le 17 juin 2024, la juge de paix a fait parvenir le dossier à la Chambre des recours civile comme objet de sa compétence.</w:t>
      </w:r>
    </w:p>
    <w:p>
      <w:r>
        <w:rPr>
          <w:b/>
        </w:rPr>
        <w:t>E. 3</w:t>
      </w:r>
    </w:p>
    <w:p>
      <w:r>
        <w:t>; TF 5D_7/2020 du 11 février 2020 consid. 4.2). Le vice tiré de la tardiveté de l’acte est irréparable et entraîne l’irrecevabilité de celui-ci (ATF 125 V 65 consid. 1 ; TF 5A_403/2017 du 11 septembre 2017 consid. 6.3.1 ; CREC 30 mai 2023/109).</w:t>
      </w:r>
    </w:p>
    <w:p>
      <w:r>
        <w:rPr>
          <w:b/>
        </w:rPr>
        <w:t>E. 3.1</w:t>
      </w:r>
    </w:p>
    <w:p>
      <w:r>
        <w:t>; ATF 130 III 396 consid. 1.2.3).</w:t>
      </w:r>
    </w:p>
    <w:p>
      <w:r>
        <w:rPr>
          <w:b/>
        </w:rPr>
        <w:t>E. 3.2.1</w:t>
      </w:r>
    </w:p>
    <w:p>
      <w:r>
        <w:t>Dans son recours du 21 mai 2024, le recourant affirme que « la plupart de[s] courriers ne [lui] sont pas parvenus » et, dans son courrier du 29 mai 2024, qu’il n’a reçu « que très partiellement [les] messages adressés à H.F.________, à [...] ». En somme, il reproche à l’autorité précédente d’avoir adressé des actes officiels à une mauvaise adresse. Il s’agit ainsi de vérifier en premier lieu si la notification de la décision du 26 avril 2024 était valable et, le cas échéant, quand est-ce qu’elle est devenue effective afin de pouvoir ensuite calculer l’échéance du délai de recours de dix jours, l’acte apparaissant hors délai.</w:t>
      </w:r>
    </w:p>
    <w:p>
      <w:r>
        <w:rPr>
          <w:b/>
        </w:rPr>
        <w:t>E. 3.2.2</w:t>
      </w:r>
    </w:p>
    <w:p>
      <w:r>
        <w:t>L'art. 138 al. 1 CPC prévoit que les citations, les ordonnances, et les décisions (cf. art. 136 let. a et b CPC) sont notifiées par envoi recommandé ou d'une autre manière contre accusé de réception. La notification d'actes procéduraux doit se faire en principe à l'adresse de l'intéressé (art. 133 let. a CPC), soit au lieu de son domicile (art. 23 CC), à défaut à son lieu de résidence. Lorsque plusieurs adresses sont indiquées,</w:t>
      </w:r>
    </w:p>
    <w:p>
      <w:r>
        <w:t>- 5 - le tribunal pourra choisir l'une de ces adresses, et notifier tous les actes à la même adresse. Si une personne change de domicile ou d'adresse de notification en cours de procédure, il lui revient d'informer le tribunal ; à défaut, celui-ci peut continuer d'adresser le pli à la même adresse (TF 5A_825/2022 du 7 mars 2023 consid. 4.3.1 et les références citées).</w:t>
      </w:r>
    </w:p>
    <w:p>
      <w:r>
        <w:rPr>
          <w:b/>
        </w:rPr>
        <w:t>E. 3.2.3</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288 consid. 1.1). L’acte est réputé notifié en cas d’envoi recommandé, lorsque celui-ci n’a pas été retiré : à l’expiration d’un délai de sept jours à compter de l’échec de la remise, si le destinataire devait s’attendre à recevoir la notification (art. 138 al. 3 let. a CPC). Cette fiction se fonde sur le devoir des parties de se comporter conformément aux règles de la bonne foi, à savoir de faire en sorte, notamment, que les décisions relatives à la procédure puissent leur être notifiées. Ce devoir naît au moment où se noue la relation procédurale et vaut pendant la durée de la procédure, dans la mesure où les parties doivent s'attendre, avec une certaine vraisemblance, à la notification d'un acte officiel (ATF 138 III 225 consid.</w:t>
      </w:r>
    </w:p>
    <w:p>
      <w:r>
        <w:rPr>
          <w:b/>
        </w:rPr>
        <w:t>E. 3.2.4</w:t>
      </w:r>
    </w:p>
    <w:p>
      <w:r>
        <w:t>En l’espèce, par courrier du 31 mars 2021, adressé à la [...], à [...], l’autorité précédente a demandé au recourant de remplir la déclaration de délivrance du certificat d’héritier. Le recourant a signé cette déclaration le 5 avril 2021 sans faire de remarque particulière concernant son adresse. Il apparaît ainsi que l’adresse dont avait connaissance</w:t>
      </w:r>
    </w:p>
    <w:p>
      <w:r>
        <w:t>- 6 - l’autorité précédente à l’époque était exacte, puisque le recourant n’a pas indiqué d’erreur à cet égard. Il semble que depuis, le recourant a déménagé de la Commune de [...] dans l’intervalle pour s’installer dans celle de [...] et qu’il n’en a pas informé l’autorité précédente, qui a conservé par conséquent son ancienne adresse. Il ressort d’ailleurs des courriers du 13 mai 2024, adressés par l’autorité précédente aux autres héritiers, que celle-ci a cherché à obtenir des renseignements sur le nouveau domicile du recourant, car « [l]e contrôle des habitants de [...], contacté ce jour par téléphone, n’a pas d’indications sur l’intéressé dans son fichier. » Le recourant ne pouvait ignorer de bonne foi qu’après avoir demandé la délivrance d’un certificat d’héritier dans le cadre de la succession de D.F.________, il allait recevoir ultérieurement le certificat d’héritier. Il lui appartenait ainsi de renseigner l’autorité précédente sur sa nouvelle adresse de domicile afin que les actes officiels puissent lui être notifiés. Partant, la décision entreprise du 26 avril 2024 a été valablement notifiée au recourant à l’échéance du délai de garde conformément à la jurisprudence susmentionnée. A teneur du suivi de l’envoi de la Poste, le pli recommandé a été distribué le 29 avril 2024 et n’a pas été réclamé à l’échéance du délai de garde de sept jours écoulé le 6 mai 2024, date à laquelle la décision est considérée donc comme notifiée (art. 138 al. 3 let. a CPC). Au surplus, c’est à juste titre que, lors du renvoi du certificat d’héritier et de la décision sur les frais, par pli simple du 16 mai 2024, l’autorité précédente a indiqué que ce courrier ne faisait pas courir de nouveau délai. En effet, les tentatives de notification par un tribunal qui font suite à une première tentative infructueuse sont destinées à l'information et ne changent en principe pas le cours du délai (TF 5A_825/2022 du 7 mars 2023 consid. 4.5.1).</w:t>
      </w:r>
    </w:p>
    <w:p>
      <w:r>
        <w:rPr>
          <w:b/>
        </w:rPr>
        <w:t>E. 3.3.1</w:t>
      </w:r>
    </w:p>
    <w:p>
      <w:r>
        <w:t>Pour que le délai de recours soit observé, l’acte doit être remis au plus tard le dernier jour du délai soit au tribunal soit à l’attention de ce</w:t>
      </w:r>
    </w:p>
    <w:p>
      <w:r>
        <w:t>- 7 - dernier, à la Poste suisse ou à une représentation diplomatique ou consulaire suisse (cf. art. 143 al. 1 CPC). Les délais déclenchés par la communication ou la survenance d’un événement courent dès le lendemain de celles-ci (art. 142 al. 1 CPC), même si ce jour est un samedi ou un dimanche, seul le dernier jour du délai concerné étant visé par la règle de l’art. 142 al. 3 CPC (TF 5A_976/2021 du 2 décembre 2021 consid.</w:t>
      </w:r>
    </w:p>
    <w:p>
      <w:r>
        <w:rPr>
          <w:b/>
        </w:rPr>
        <w:t>E. 3.3.2</w:t>
      </w:r>
    </w:p>
    <w:p>
      <w:r>
        <w:t>La décision du 26 avril 2024 étant considérée comme notifiée le lundi 6 mai 2024, le délai de recours de dix jours a commencé à courir le lendemain, soit le mardi 7 mai 2024 pour échoir le jeudi 16 mai 2024. Le recours daté du 21 mai 2024 a été remis à la poste le 22 mai 2024, en recommandé. Le recours est donc tardif et partant irrecevable.</w:t>
      </w:r>
    </w:p>
    <w:p>
      <w:r>
        <w:rPr>
          <w:b/>
        </w:rPr>
        <w:t>E. 3.4</w:t>
      </w:r>
    </w:p>
    <w:p>
      <w:r>
        <w:t>De plus, dès lors que le recourant a accepté la succession de feu D.F.________ le 5 avril 2021, il ne pouvait plus répudier celle-ci, sa déclaration étant irrévocable (CREC 16 août 2022/192 consid. 3.1).</w:t>
      </w:r>
    </w:p>
    <w:p>
      <w:r>
        <w:rPr>
          <w:b/>
        </w:rPr>
        <w:t>E. 4.1</w:t>
      </w:r>
    </w:p>
    <w:p>
      <w:r>
        <w:t>Au vu de ce qui précède, le recours est irrecevable (art. 322 al. 1 in fine CPC). Le recours étant déclaré irrecevable avant qu’une avance de frais n’ait été demandée, le présent arrêt peut être rendu sans frais judicaires de deuxième instance (art. 11 TFJC [Tarif des frais judiciaires civils du 28 septembre 2010 ; BLV 270.11.5]).</w:t>
      </w:r>
    </w:p>
    <w:p>
      <w:r>
        <w:t>- 8 - Par ces motifs, la Chambre des recours civile du Tribunal cantonal, en application de l'art. 322 al. 1 CPC, prononce : I. Le recours est irrecevable. II. L’arrêt, rendu sans frais, est exécutoire. La vice-présidente : Le greffier : Du L'arrêt qui précède, dont la rédaction a été approuvée à huis clos, est notifié à : - M. A.F.________.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