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SU16.044913 vom 26. Juni 2017</w:t>
      </w:r>
    </w:p>
    <w:p>
      <w:r>
        <w:t>VD Tribunal cantonal, 2017-06-26, FR</w:t>
      </w:r>
    </w:p>
    <w:p>
      <w:r>
        <w:rPr>
          <w:b/>
        </w:rPr>
        <w:t xml:space="preserve">Quelle: </w:t>
      </w:r>
      <w:r>
        <w:t>https://mcp.opencaselaw.ch/entscheid/vd_gerichte_SU16.044913</w:t>
      </w:r>
    </w:p>
    <w:p>
      <w:r>
        <w:t>FR: VD_GERICHTE SU16.044913 du 26 juin 2017</w:t>
      </w:r>
    </w:p>
    <w:p>
      <w:r>
        <w:t>IT: VD_GERICHTE SU16.044913 del 26 giugno 2017</w:t>
      </w:r>
    </w:p>
    <w:p>
      <w:pPr>
        <w:pStyle w:val="Heading2"/>
      </w:pPr>
      <w:r>
        <w:t>Erwägungen</w:t>
      </w:r>
    </w:p>
    <w:p>
      <w:r>
        <w:rPr>
          <w:b/>
        </w:rPr>
        <w:t>E. 1</w:t>
      </w:r>
    </w:p>
    <w:p>
      <w:r>
        <w:t>Par décision du 31 mai 2017, envoyée pour notification aux parties le 14 juin 2017, la Juge de paix du district de La Riviera-Pays d’Enhaut a déclaré la répudiation d’T.________, reçue le 25 avril 2017, irrecevable et a rendu la décision sans frais.</w:t>
      </w:r>
    </w:p>
    <w:p>
      <w:r>
        <w:rPr>
          <w:b/>
        </w:rPr>
        <w:t>E. 2</w:t>
      </w:r>
    </w:p>
    <w:p>
      <w:r>
        <w:t>Par acte adressé le 15 juin 2017 à la justice de paix, T.________ a déclaré « confirmer sa répudiation définitive ».</w:t>
      </w:r>
    </w:p>
    <w:p>
      <w:r>
        <w:rPr>
          <w:b/>
        </w:rPr>
        <w:t>E. 3.1</w:t>
      </w:r>
    </w:p>
    <w:p>
      <w:r>
        <w:t>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Code de procédure civile du 19 décembre 2008 (ci-après: CPC; RS 272). Dans ce domaine, il a été jugé que les art. 104 à 109 CDPJ s'appliquaient par le renvoi de l'art. 111 CDPJ et que le CPC était applicable à titre supplétif (art. 104 et 108 CDPJ). Les litiges gracieux se réglant selon la procédure sommaire de l'art. 248 let. e CPC, seul le recours limité au droit de l'art. 109 al. 3 CDPJ est ouvert contre les décisions de cette nature. Il doit en outre s'exercer dans un délai de dix jours (art. 321 al. 2 CPC).</w:t>
      </w:r>
    </w:p>
    <w:p>
      <w:r>
        <w:rPr>
          <w:b/>
        </w:rPr>
        <w:t>E. 3.2</w:t>
      </w:r>
    </w:p>
    <w:p>
      <w:r>
        <w:t>En l’espèce, le recours a été interjeté en temps utile par la partie concernée, qui y a dès lors intérêt (art. 59 al. 1 CPC).</w:t>
      </w:r>
    </w:p>
    <w:p>
      <w:r>
        <w:t>- 3 -</w:t>
      </w:r>
    </w:p>
    <w:p>
      <w:r>
        <w:rPr>
          <w:b/>
        </w:rPr>
        <w:t>E. 4.1</w:t>
      </w:r>
    </w:p>
    <w:p>
      <w:r>
        <w:t>Le recours doit être écrit et motivé (art. 321 al. 1 CPC).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TF 5A_438/2012 du 27 août 2012 consid. 2.2, in RSPC 2013 p. 29; TF 4A_659/2011 du 7 décembre 2011 consid. 3 et 4,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TF 1C_334/2016 du 18 octobre 2016 consid. 3.1 ; TF 5A_396/2013 du 26 février 2014 consid. 5.3.1; CREC 3 janvier 2017/1; Jeandin, CPC commenté, Bâle 2011, n. 3 ad art. 311 CPC et n. 4 ad art. 321 CPC). A défaut de motivation suffisante, le recours est irrecevable (TF 4A_101/2014 du 26 juin 2014 consid. 3.3;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24 mai 2017/189 ; Jeandin, op. cit., n. 4 ad art. 321 CPC, et n. 5 ad art. 311 CPC par analogie). L'absence de conclusions chiffrées est en effet un vice qui ne peut en</w:t>
      </w:r>
    </w:p>
    <w:p>
      <w:r>
        <w:t>- 4 - principe pas être réparé selon l'art. 132 CPC (TF 4A_348/2016 du 23 juin 2016 consid. 4 ; ATF 137 III 617 consid. 4).</w:t>
      </w:r>
    </w:p>
    <w:p>
      <w:r>
        <w:rPr>
          <w:b/>
        </w:rPr>
        <w:t>E. 4.2</w:t>
      </w:r>
    </w:p>
    <w:p>
      <w:r>
        <w:t>En l’espèce, le recours est dirigé contre une décision du juge de paix qui constate que la répudiation du recourant est irrecevable. Le recourant ne formule aucune conclusion : il explique uniquement qu’il souhaite confirmer sa répudiation définitive. Il paraît ainsi conclure implicitement à la réforme de la décision, en ce sens que sa répudiation est recevable. Cette question peut toutefois demeurer indécise dès lors que le recours doit être déclaré irrecevable pour un autre motif. En effet, le recourant ne formule absolument aucun grief contre la décision entreprise. Il n’explique en particulier pas pour quelle raison la décision contestée serait erronée. Le vice découlant du défaut de motivation et de conclusion étant fondamental, il ne peut être rectifié.</w:t>
      </w:r>
    </w:p>
    <w:p>
      <w:r>
        <w:rPr>
          <w:b/>
        </w:rPr>
        <w:t>E. 5</w:t>
      </w:r>
    </w:p>
    <w:p>
      <w:r>
        <w:t>Au vu de ce qui précède, le recours doit être déclaré irrecevable selon le mode procédural de l'art. 322 al. 1 CPC. L’arrêt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est exécutoire.</w:t>
      </w:r>
    </w:p>
    <w:p>
      <w:r>
        <w:t>- 5 - La présidente : La greffière : Du L'arrêt qui précède, dont la rédaction a été approuvée à huis clos, est notifié à : - M.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