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ST24.058208 vom 27. Oktober 2025</w:t>
      </w:r>
    </w:p>
    <w:p>
      <w:r>
        <w:t>VD Tribunal cantonal, 2025-10-27, FR</w:t>
      </w:r>
    </w:p>
    <w:p>
      <w:r>
        <w:rPr>
          <w:b/>
        </w:rPr>
        <w:t xml:space="preserve">Quelle: </w:t>
      </w:r>
      <w:r>
        <w:t>https://mcp.opencaselaw.ch/entscheid/vd_gerichte_ST24.058208</w:t>
      </w:r>
    </w:p>
    <w:p>
      <w:r>
        <w:t>FR: VD_GERICHTE ST24.058208 du 27 octobre 2025</w:t>
      </w:r>
    </w:p>
    <w:p>
      <w:r>
        <w:t>IT: VD_GERICHTE ST24.058208 del 27 ottobre 2025</w:t>
      </w:r>
    </w:p>
    <w:p>
      <w:pPr>
        <w:pStyle w:val="Heading2"/>
      </w:pPr>
      <w:r>
        <w:t>Erwägungen</w:t>
      </w:r>
    </w:p>
    <w:p>
      <w:r>
        <w:rPr>
          <w:b/>
        </w:rPr>
        <w:t>E. 1</w:t>
      </w:r>
    </w:p>
    <w:p>
      <w:r>
        <w:t>Le 13 novembre 2012, I.________ a conclu un pacte successoral qu’il a déposé en l’Etude de Me P.________.</w:t>
      </w:r>
    </w:p>
    <w:p>
      <w:r>
        <w:rPr>
          <w:b/>
        </w:rPr>
        <w:t>E. 1.1</w:t>
      </w:r>
    </w:p>
    <w:p>
      <w:r>
        <w:t>En matière de dévolution successorale, le droit fédéral laisse aux cantons la latitude de choisir entre une autorité administrative et un juge pour le règlement des litiges, ainsi que de fixer la procédure (Exposé des motifs ad CDPJ [Code de droit privé judiciaire vaudois du 12 janvier 2010 ; BLV 211.02], mai 2009, n. 87 in fine ad art. 108 du projet, p. 77). Dans les limites de compétence ainsi fixées, le législateur cantonal vaudois a réservé le règlement des litiges gracieux au juge selon des normes de procédure qui ont été définies dans le CDPJ, ainsi qu'à titre supplétif dans le CPC (Code de procédure civile du 19 décembre 2008 ; RS 272). L’inventaire successoral est régi par l'art. 117 CDPJ, ainsi que par les art. 104 à 109 CDPJ compte tenu du renvoi de l'art. 111 CDPJ. Les litiges gracieux se règlent selon la procédure sommaire de l'art. 248 let. e CPC, de sorte que seul le recours limité au droit de l'art. 109 al. 3 CDPJ est recevable, quelle que soit la valeur litigieuse prise en considération (CREC 14 août 2023/161 ; CREC 29 juillet 2014/255). Pour les décisions prises en procédure sommaire, le délai de recours est de dix jours (art. 321 al. 2 CPC). Le recours doit être motivé (art. 321 al. 1 CPC), ce qui implique de démontrer le caractère erroné de la décision attaquée, en désignant précisément les passages attaqués et les pièces du dossier sur lesquelles repose la critique du recourant (ATF 138 III 374 consid. 4.3.1).</w:t>
      </w:r>
    </w:p>
    <w:p>
      <w:r>
        <w:rPr>
          <w:b/>
        </w:rPr>
        <w:t>E. 1.2</w:t>
      </w:r>
    </w:p>
    <w:p>
      <w:r>
        <w:t>En l’espèce, le recours, écrit et motivé, a été déposé en temps utile par une partie disposant d’un intérêt digne de protection (art. 59 al. 2 let. a CPC). Il est donc recevable.</w:t>
      </w:r>
    </w:p>
    <w:p>
      <w:r>
        <w:t>- 5 - 2.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les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3.</w:t>
      </w:r>
    </w:p>
    <w:p>
      <w:r>
        <w:rPr>
          <w:b/>
        </w:rPr>
        <w:t>E. 2</w:t>
      </w:r>
    </w:p>
    <w:p>
      <w:r>
        <w:t>I.________ est décédé le 1er décembre 2024.</w:t>
      </w:r>
    </w:p>
    <w:p>
      <w:r>
        <w:t>- 3 -</w:t>
      </w:r>
    </w:p>
    <w:p>
      <w:r>
        <w:rPr>
          <w:b/>
        </w:rPr>
        <w:t>E. 3</w:t>
      </w:r>
    </w:p>
    <w:p>
      <w:r>
        <w:t>Le 2 décembre 2024, Me P.________ a transmis à la juge de paix le pacte successoral susmentionné.</w:t>
      </w:r>
    </w:p>
    <w:p>
      <w:r>
        <w:rPr>
          <w:b/>
        </w:rPr>
        <w:t>E. 3.1</w:t>
      </w:r>
    </w:p>
    <w:p>
      <w:r>
        <w:t>Le recourant invoque son ignorance de l'art. 553 al. 2 CC et fait valoir qu'un inventaire doit être dressé « pour la clarté et la transparence de la succession ». Il allègue qu'une plainte pénale a été déposée contre sa belle-mère, ce qui rend l'établissement d'un inventaire d'autant plus nécessaire.</w:t>
      </w:r>
    </w:p>
    <w:p>
      <w:r>
        <w:rPr>
          <w:b/>
        </w:rPr>
        <w:t>E. 3.2.1</w:t>
      </w:r>
    </w:p>
    <w:p>
      <w:r>
        <w:t>L'inventaire successoral est notamment ordonné lorsqu'un héritier le demande (art. 553 al. 1 ch. 3 CC). L'inventaire est dressé conformément à la législation cantonale et, en règle générale, dans les deux mois à compter du décès (art. 553 al. 2 CC). Son établissement a pour but de déterminer la consistance du patrimoine du défunt à l'ouverture de la succession ; de caractère provisoire, l'inventaire a aussi une fonction de preuve et tend à assurer la dévolution de l'hérédité, à savoir éviter que des biens ne disparaissent entre l'ouverture de la</w:t>
      </w:r>
    </w:p>
    <w:p>
      <w:r>
        <w:t>- 6 - succession et le partage (TF 5A_434/2012 du 18 décembre 2012 consid.</w:t>
      </w:r>
    </w:p>
    <w:p>
      <w:r>
        <w:rPr>
          <w:b/>
        </w:rPr>
        <w:t>E. 3.2.2</w:t>
      </w:r>
    </w:p>
    <w:p>
      <w:r>
        <w:t>et les réf. citées).</w:t>
      </w:r>
    </w:p>
    <w:p>
      <w:r>
        <w:rPr>
          <w:b/>
        </w:rPr>
        <w:t>E. 3.3</w:t>
      </w:r>
    </w:p>
    <w:p>
      <w:r>
        <w:t>En l’espèce, même s'il fallait admettre, comme le fait valoir le recourant, que le long délai pour requérir l'inventaire résulte de son ignorance de la loi et non de sa passivité, il faut tout de même considérer que sa requête est tardive. En effet, l'inventaire doit être établi à l'ouverture de la succession ou dans un délai proche. Il résulte en outre des affirmations du recourant et du dossier qu'une plainte pénale a été déposée à l'encontre de S.________, de sorte qu'une procédure contentieuse oppose déjà les héritiers et que, dans ces circonstances, un inventaire des biens de la succession n'a plus de sens, les mesures d'investigations pénales déjà ordonnées par la procureur le 10 février 2025 étant en réalité mieux à même d'établir l'existence des actifs de la</w:t>
      </w:r>
    </w:p>
    <w:p>
      <w:r>
        <w:t>- 7 - succession qu'un inventaire civil ordonné plus de 10 mois après le décès et plusieurs mois après l'intervention d'une autorité pénale. 4.</w:t>
      </w:r>
    </w:p>
    <w:p>
      <w:r>
        <w:rPr>
          <w:b/>
        </w:rPr>
        <w:t>E. 4</w:t>
      </w:r>
    </w:p>
    <w:p>
      <w:r>
        <w:t>Par courrier du 5 mai 2025, J.________ et B.________, fils du de cujus, se sont opposés aux dispositions de dernières volontés de leur père. Ils ont informé la juge de paix qu’une plainte pénale avait été déposée à l’encontre de leur belle-mère, S.________, et qu’une procédure était en cours auprès du Ministère public de l’arrondissement de La Côte.</w:t>
      </w:r>
    </w:p>
    <w:p>
      <w:r>
        <w:rPr>
          <w:b/>
        </w:rPr>
        <w:t>E. 4.1</w:t>
      </w:r>
    </w:p>
    <w:p>
      <w:r>
        <w:t>En définitive, le recours, manifestement mal fondé (art. 322 al. 1 in fine CPC), doit être rejeté et la décision confirmée.</w:t>
      </w:r>
    </w:p>
    <w:p>
      <w:r>
        <w:rPr>
          <w:b/>
        </w:rPr>
        <w:t>E. 4.2</w:t>
      </w:r>
    </w:p>
    <w:p>
      <w:r>
        <w:t>Vu l'issue du recours, les frais judiciaires de deuxième instance, arrêtés à 300 fr. (art. 74 al. 1 TFJC [tarif des frais judiciaires civils du 28 septembre 2010 ; BLV 270.11.5]), seront mis à la charge du recourant, qui succombe (art. 106 al. 1 CPC). Il n’y a pas matière à l’allocation de dépens. Par ces motifs, la Chambre des recours civile du Tribunal cantonal, prononce : I. Le recours est rejeté. II. La décision est confirmée. III. Les frais judiciaires de deuxième instance, arrêtés à 300 fr. (trois cents francs), sont mis à la charge du recourant J.________. IV. L’arrêt est exécutoire. Le vice-président : La greffière :</w:t>
      </w:r>
    </w:p>
    <w:p>
      <w:r>
        <w:t>- 8 - Du L'arrêt qui précède, dont la rédaction a été approuvée à huis clos, est notifié à : - M.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 - M. B.________ ; - Me Alexandre Bernel (pour S.________). La greffière :</w:t>
      </w:r>
    </w:p>
    <w:p>
      <w:r>
        <w:rPr>
          <w:b/>
        </w:rPr>
        <w:t>E. 5</w:t>
      </w:r>
    </w:p>
    <w:p>
      <w:r>
        <w:t>Par courrier du 19 mai 2025, la juge de paix a informé les intéressés que le dossier resterait suspendu jusqu’à droit connu sur le sort de cette opposition.</w:t>
      </w:r>
    </w:p>
    <w:p>
      <w:r>
        <w:rPr>
          <w:b/>
        </w:rPr>
        <w:t>E. 6</w:t>
      </w:r>
    </w:p>
    <w:p>
      <w:r>
        <w:t>Par courrier du 13 juin 2025, J.________ et B.________ ont confirmé leurs oppositions aux dispositions de dernières volontés de leur père.</w:t>
      </w:r>
    </w:p>
    <w:p>
      <w:r>
        <w:rPr>
          <w:b/>
        </w:rPr>
        <w:t>E. 7</w:t>
      </w:r>
    </w:p>
    <w:p>
      <w:r>
        <w:t>Par acte du 9 septembre 2025, J.________ a requis qu’il lui soit confirmé si un inventaire successoral avait été établi, qu’une copie de cet inventaire lui soit transmise, ou, à défaut, qu’il lui soit indiqué les démarches à entreprendre pour l’obtenir et qu’il soit ordonné, si nécessaire, la réquisition des relevés bancaires et des avoirs du de cujus auprès des établissements financiers et assurances.</w:t>
      </w:r>
    </w:p>
    <w:p>
      <w:r>
        <w:t>- 4 -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