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ST24.020180 vom 25. Juli 2024</w:t>
      </w:r>
    </w:p>
    <w:p>
      <w:r>
        <w:t>VD Tribunal cantonal, 2024-07-25, FR</w:t>
      </w:r>
    </w:p>
    <w:p>
      <w:r>
        <w:rPr>
          <w:b/>
        </w:rPr>
        <w:t xml:space="preserve">Quelle: </w:t>
      </w:r>
      <w:r>
        <w:t>https://mcp.opencaselaw.ch/entscheid/vd_gerichte_ST24.020180</w:t>
      </w:r>
    </w:p>
    <w:p>
      <w:r>
        <w:t>FR: VD_GERICHTE ST24.020180 du 25 juillet 2024</w:t>
      </w:r>
    </w:p>
    <w:p>
      <w:r>
        <w:t>IT: VD_GERICHTE ST24.020180 del 25 luglio 2024</w:t>
      </w:r>
    </w:p>
    <w:p>
      <w:pPr>
        <w:pStyle w:val="Heading2"/>
      </w:pPr>
      <w:r>
        <w:t>Erwägungen</w:t>
      </w:r>
    </w:p>
    <w:p>
      <w:r>
        <w:rPr>
          <w:b/>
        </w:rPr>
        <w:t>E. 1</w:t>
      </w:r>
    </w:p>
    <w:p>
      <w:r>
        <w:t>Par pacte successoral signé devant notaire le 19 juillet 2007, F.________, née le [...] 1950 et P.________, née le [...] 1954, ont rappelé avoir conclu un pacte de partenariat, enregistré le 3 juillet 2007 par l’Officier de l’Etat civil d’Yverdon-les-Bains et ont pris des dispositions communes après décès. Selon le chiffre II de ce pacte, F.________ a institué en qualité d’héritières de sa succession pour 5/8, sa partenaire P.________ et pour 3/8, sa fille D.________, née le [...] 1971. Selon le chiffre III de ce pacte, P.________ a institué en qualité d’héritières de sa succession pour 5/8, sa partenaire F.________ et pour 3/8, sa fille T.________, née [...] le [...] 1975.</w:t>
      </w:r>
    </w:p>
    <w:p>
      <w:r>
        <w:rPr>
          <w:b/>
        </w:rPr>
        <w:t>E. 1.1</w:t>
      </w:r>
    </w:p>
    <w:p>
      <w:r>
        <w:t>Le recours est dirigé contre une décision du juge de paix refusant d’inscrire une personne en qualité d’héritière sur le certificat d’héritier pour cause d’indignité.</w:t>
      </w:r>
    </w:p>
    <w:p>
      <w:r>
        <w:rPr>
          <w:b/>
        </w:rPr>
        <w:t>E. 1.2</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25 mai 2022/130 ; CREC 3 mai 2022/112 ; CREC 11 janvier 2022/8 ; CREC 1er septembre 2014/302). Le recours, écrit et motivé, doit s'exercer dans les dix jours (art. 321 al. 1 et 2 CPC), auprès de la Chambre des recours civile (art. 73 al. 1 LOJV [loi vaudoise d'organisation judiciaire du 12 septembre 1979 ; BLV 173.011).</w:t>
      </w:r>
    </w:p>
    <w:p>
      <w:r>
        <w:rPr>
          <w:b/>
        </w:rPr>
        <w:t>E. 1.3</w:t>
      </w:r>
    </w:p>
    <w:p>
      <w:r>
        <w:t>En l'espèce, interjetés en temps utile et dans les formes prescrites par une partie disposant d'un intérêt digne de protection (cf. art. 59 al. 2 let. a CPC), le recours est recevable. 2.</w:t>
      </w:r>
    </w:p>
    <w:p>
      <w:r>
        <w:rPr>
          <w:b/>
        </w:rPr>
        <w:t>E. 2</w:t>
      </w:r>
    </w:p>
    <w:p>
      <w:r>
        <w:t>Le [...] 2024, P.________ et F.________ sont décédées entre 18h20 et 21h. Le dossier de la procédure pénale [...] ouverte le 18 avril 2024 permet de retenir que F.________ a tué sa partenaire P.________ par arme à feu avant de se donner la mort.</w:t>
      </w:r>
    </w:p>
    <w:p>
      <w:r>
        <w:rPr>
          <w:b/>
        </w:rPr>
        <w:t>E. 2.1</w:t>
      </w:r>
    </w:p>
    <w:p>
      <w:r>
        <w:t>Aux termes de l’art. 326 al. 1 CPC, appliqué à titre supplétif, les conclusions, les allégations de faits et les preuves nouvelles sont</w:t>
      </w:r>
    </w:p>
    <w:p>
      <w:r>
        <w:t>- 5 -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22 février 2023/47 consid. 1.3.1 ; CREC</w:t>
      </w:r>
    </w:p>
    <w:p>
      <w:r>
        <w:rPr>
          <w:b/>
        </w:rPr>
        <w:t>E. 2.2</w:t>
      </w:r>
    </w:p>
    <w:p>
      <w:r>
        <w:t>En l’espèce, les conclusions préalables de la recourante tendant à la mise en oeuvre de diverses mesures d'instruction sont irrecevables, s'agissant d'un recours limité au droit (cf. infra consid. 3). La conclusion tendant à suspendre la cause jusqu'à droit connu sur la cause pénale est également irrecevable, faute d'avoir été formulée en première instance. En revanche, les pièces produites en annexe du recours sont recevables s'agissant d'une procédure gracieuse. 3.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 214/2021 du 6 mai 2022 consid. 2.2.1 ; TF 4D 30/2017 du 5 décembre 2017 consid. 2.2 et réf. cit.). Une décision n'est pas arbitraire du seul fait qu'elle apparaît discutable ou même critiquable ; pour être arbitraire au sens de l’art. 9 Cst. (Constitution fédérale de la Confédération suisse du 18 avril 1999 ; RS 101), elle doit être manifestement insoutenable, et cela non seulement dans sa motivation mais aussi dans son résultat (ATF 147 1 241 consid. 6.2.1 ; ATF 144 1 113 consid. 7.1 ; ATF 141 III 564 consid. 4.1).</w:t>
      </w:r>
    </w:p>
    <w:p>
      <w:r>
        <w:t>- 6 - 4. 4.1 Dans un premier moyen, la recourante fait valoir une violation des art. 9 et 29 Cst. 4.2 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(ATF 141 V 495 consid. 2.2 et les réf. citées ; TF 8C_119/2020 du 26 novembre 2020 consid. 4.2).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afin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 4.3 En l’espèce, le premier juge a mentionné le motif pour lequel il a refusé de faire figurer feue F.________ sur le certificat d’héritier de feue P.________. Il a en effet exposé le fait que la première avait abattu par arme à feu la seconde et qu’en agissant de la sorte, elle s’était rendue</w:t>
      </w:r>
    </w:p>
    <w:p>
      <w:r>
        <w:t>- 7 - indigne d’être héritière au sens de l’art. 540 al. 1 ch. 1 CC. Bien que succincte, la motivation du premier juge contient les éléments factuels et juridiques pertinents pour comprendre la décision querellée et s’est avérée suffisante pour permettre à la recourante de la contester utilement. En outre, la décision du juge de paix ne paraît pas manifestement insoutenable ni dans sa motivation ni dans son résultat, de sorte qu’elle ne saurait être qualifiée d’arbitraire (cf. infra consid. 5). 5. 5.1 Dans un deuxième moyen, la recourante fait valoir que le premier juge aurait considéré de manière prématurée et arbitraire que feue F.________ s'était rendue indigne d'être héritière de feue P.________, cela sans attendre le résultat de l'enquête pénale et sans tenir compte des circonstances particulières dans lesquelles la première avait donné la mort à la seconde. La recourante invoque également le pardon de l'art. 540 al. 2 CC. 5.2 A teneur de l'art. 540 al. 1 ch. 1 CC, est indigne d'être héritier ou d'acquérir par disposition pour cause de mort celui qui, à dessein et sans droit, a donné la mort au défunt. L'indignité a pour but d'empêcher une acquisition successorale lorsque le disposant n'était pas en mesure d'ordonner une exhérédation, ainsi que de protéger la volonté du disposant et l'expression de cette volonté contre toute atteinte extérieure (ATF 144 IV 285 consid. 2.5.1 ; ATF 132 III 305 consid. 3.3 et la doctrine citée, JdT 2006 1 269). Elle prive la personne concernée de sa qualité de plein droit, sans qu'une action formatrice ne soit nécessaire. L'indignité est un effet de la loi et doit être prise en considération d'office par les autorités et les tribunaux (TF 5A_204/2007 du 16 octobre 2007 consid. 7.1). Il existe ainsi un intérêt public à l'indignité. Les dispositions relatives à l'indignité sont de nature impérative. L'indignité prend effet sans que les héritiers aient besoin de la faire valoir. Ceux-ci ne peuvent pas renoncer à faire valoir l'indignité (ATF 144 IV 285 consid. 2.5.1 ; ATF 132 III 305 consid. 3.3).</w:t>
      </w:r>
    </w:p>
    <w:p>
      <w:r>
        <w:t>- 8 - Selon l'art. 114 CP, celui qui, cédant à un mobile honorable, notamment à la pitié, aura donné la mort à une personne sur la demande sérieuse et instante de celle-ci sera puni d'une peine privative de liberté de trois ans au plus ou d'une peine pécuniaire. 5.3 La recourante ne conteste pas dans son recours que sa mère a donné la mort à feue P.________, de manière volontaire, à la demande expresse de cette dernière, conformément à ce qui avait été convenu entre elles et qu'elle s'est ensuite donné la mort (all. 8 à 12 du recours). Or, ce déroulement consacre les éléments objectifs et subjectifs de l'infraction à l'art. 114 CP, en admettant, le contraire n'étant au demeurant pas établi, qu'elle a agi en cédant à un mobile honorable et à la demande sérieuse et insistante de la victime défunte. Il est donc établi qu'elle a agi à dessein et sans droit, au sens de l'art. 540 al. 1 ch. 1 CC, l'illicéité de son comportement résultant de l'art. 114 CP. Le pardon est ici exclu puisque la victime est décédée et que son consentement à l'acte est déjà pris en considération dans le cadre de la norme pénale. Pour le reste, la recourante ne prétend pas que sa mère aurait été en état de légitime défense, seule circonstance permettant d'exclure l'illicéité. Il n'est donc pas nécessaire d'attendre le résultat de l'enquête pénale dès lors que les faits essentiels à l'application de l'art. 540 al. 1 ch. 1 CC sont établis. La motivation du premier juge n’est ainsi pas critiquable.</w:t>
      </w:r>
    </w:p>
    <w:p>
      <w:r>
        <w:rPr>
          <w:b/>
        </w:rPr>
        <w:t>E. 3</w:t>
      </w:r>
    </w:p>
    <w:p>
      <w:r>
        <w:t>Le 23 mai 2024, le juge de paix a homologué le pacte successoral susmentionné. En d roit : 1.</w:t>
      </w:r>
    </w:p>
    <w:p>
      <w:r>
        <w:t>- 4 -</w:t>
      </w:r>
    </w:p>
    <w:p>
      <w:r>
        <w:rPr>
          <w:b/>
        </w:rPr>
        <w:t>E. 6</w:t>
      </w:r>
    </w:p>
    <w:p>
      <w:r>
        <w:t>octobre 2022/233 consid. 1.2.2 ; CREC 17 décembre 2020/311).</w:t>
      </w:r>
    </w:p>
    <w:p>
      <w:r>
        <w:rPr>
          <w:b/>
        </w:rPr>
        <w:t>E. 6.1</w:t>
      </w:r>
    </w:p>
    <w:p>
      <w:r>
        <w:t>Au vu de ce qui précède, le recours, manifestement infondé, doit être rejeté conformément à l’art. 322 al. 1 CPC et la décision querellée doit être confirmée.</w:t>
      </w:r>
    </w:p>
    <w:p>
      <w:r>
        <w:rPr>
          <w:b/>
        </w:rPr>
        <w:t>E. 6.2</w:t>
      </w:r>
    </w:p>
    <w:p>
      <w:r>
        <w:t>Le recours étant d’emblée dénué de chances de succès (art. 117 let. b CPC), la requête d’assistance judiciaire de la recourante doit être rejetée.</w:t>
      </w:r>
    </w:p>
    <w:p>
      <w:r>
        <w:t>- 9 -</w:t>
      </w:r>
    </w:p>
    <w:p>
      <w:r>
        <w:rPr>
          <w:b/>
        </w:rPr>
        <w:t>E. 6.3</w:t>
      </w:r>
    </w:p>
    <w:p>
      <w:r>
        <w:t>L’arrêt sera rendu sans frais judiciaires, ni dépens de deuxième instance. Par ces motifs, la Chambre des recours civile du Tribunal cantonal, en application de l'art. 322 al. 1 CPC, prononce : I. Le recours est rejeté. II. La décision est confirmée. III. La requête d’assistance judiciaire de D.________ est rejetée. IV. L’arrêt, rendu sans frais, est exécutoire. La vice-présidente : La greffière : Du L'arrêt qui précède, dont la rédaction a été approuvée à huis clos, est notifié à : - Me Agrippino Renda, av. (pour D.________), et - Mme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