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ST21.033032 vom 16. Mai 2022</w:t>
      </w:r>
    </w:p>
    <w:p>
      <w:r>
        <w:t>VD Tribunal cantonal, 2022-05-16, FR</w:t>
      </w:r>
    </w:p>
    <w:p>
      <w:r>
        <w:rPr>
          <w:b/>
        </w:rPr>
        <w:t xml:space="preserve">Quelle: </w:t>
      </w:r>
      <w:r>
        <w:t>https://mcp.opencaselaw.ch/entscheid/vd_gerichte_ST21.033032</w:t>
      </w:r>
    </w:p>
    <w:p>
      <w:r>
        <w:t>FR: VD_GERICHTE ST21.033032 du 16 mai 2022</w:t>
      </w:r>
    </w:p>
    <w:p>
      <w:r>
        <w:t>IT: VD_GERICHTE ST21.033032 del 16 maggio 2022</w:t>
      </w:r>
    </w:p>
    <w:p>
      <w:pPr>
        <w:pStyle w:val="Heading2"/>
      </w:pPr>
      <w:r>
        <w:t>Erwägungen</w:t>
      </w:r>
    </w:p>
    <w:p>
      <w:r>
        <w:rPr>
          <w:b/>
        </w:rPr>
        <w:t>E. 1</w:t>
      </w:r>
    </w:p>
    <w:p>
      <w:r>
        <w:t>Par contrat de mariage instrumenté le 8 mai 2000 par le notaire [...], à Yverdon-les-Bains, B.T.________ et son épouse, D.T.________, ont convenu qu’en cas de dissolution de leur régime matrimonial par le décès, la totalité du bénéfice des acquêts réalisé durant leur union conjugale serait attribué au conjoint survivant. Par testament olographe du 20 mai 2014, homologué par le juge de paix le 18 août 2021, B.T.________ a attribué l’usufruit de tous les biens mobiliers et immobiliers de sa succession à son épouse D.T.________ et a institué ses fils, C.T.________ et le recourant, comme héritiers de ces mêmes biens à hauteur de quote-parts de respectivement 5/8ème et 3/8ème. Il a en outre désigné le notaire N.________, à Yverdon-les-Bains, en qualité d’exécuteur testamentaire de sa succession.</w:t>
      </w:r>
    </w:p>
    <w:p>
      <w:r>
        <w:rPr>
          <w:b/>
        </w:rPr>
        <w:t>E. 1.1.1</w:t>
      </w:r>
    </w:p>
    <w:p>
      <w:r>
        <w:t>Les décisions relatives au certificat d’héritier et à sa délivrance sont des décisions gracieuses de droit fédéral. Dans le canton de Vaud, le certificat d'héritier est régi par les art. 133 ss CDPJ (Code de droit privé judiciaire vaudois du 12 janvier 2010 ; BLV 211.02). Les art. 104 à 109 CDPJ s'appliquent par le renvoi de l'art. 111 CDPJ. Le CPC (Code de procédure civile du 19 décembre 2008 ; RS 272), applicable à titre supplétif (art. 104 et 108 CDPJ), prévoit que la procédure sommaire s'applique à la juridiction gracieuse (art. 136 et 248 let. e CPC).</w:t>
      </w:r>
    </w:p>
    <w:p>
      <w:r>
        <w:rPr>
          <w:b/>
        </w:rPr>
        <w:t>E. 1.1.2</w:t>
      </w:r>
    </w:p>
    <w:p>
      <w:r>
        <w:t>L'art. 110 CPC ouvre la voie du recours séparé de l'art. 319 let. b ch. 1 CPC contre les décisions sur les frais, lesquels comprennent les frais judiciaires et les dépens (art. 95 al. 1 CPC).</w:t>
      </w:r>
    </w:p>
    <w:p>
      <w:r>
        <w:t>- 4 -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134 I 159 consid. 1.1).</w:t>
      </w:r>
    </w:p>
    <w:p>
      <w:r>
        <w:rPr>
          <w:b/>
        </w:rPr>
        <w:t>E. 1.2</w:t>
      </w:r>
    </w:p>
    <w:p>
      <w:r>
        <w:t>En l’espèce, la procédure sommaire étant applicable à la juridiction gracieuse, le délai de recours était de dix jours conformément à l’art. 321 al. 2 CPC. La décision entreprise ayant été notifiée au recourant par retrait au guichet postal le 22 mars 2022, le délai de recours a commencé à courir le lendemain (art. 142 al. 1 CPC) et arrivait à échéance le 1er avril 2022. Déposé le 30 mars 2022 par une partie qui a un intérêt digne de protection (art. 59 al. 2 let. a CPC), le recours, écrit et motivé (art. 321 al. 1 CPC), est donc recevable. 2.</w:t>
      </w:r>
    </w:p>
    <w:p>
      <w:r>
        <w:rPr>
          <w:b/>
        </w:rPr>
        <w:t>E. 2</w:t>
      </w:r>
    </w:p>
    <w:p>
      <w:r>
        <w:t>B.T.________ est décédé le 25 juillet 2021, à Lausanne.</w:t>
      </w:r>
    </w:p>
    <w:p>
      <w:r>
        <w:t>- 3 -</w:t>
      </w:r>
    </w:p>
    <w:p>
      <w:r>
        <w:rPr>
          <w:b/>
        </w:rPr>
        <w:t>E. 2.1</w:t>
      </w:r>
    </w:p>
    <w:p>
      <w:r>
        <w:t>Sous l’angle des motifs,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2019, nn. 2 ss ad art. 320 CPC ; Spühler, Basler Kommentar, Schweizerische Zivilprozessordnung [ZPO], 3e éd., 2017,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w:t>
      </w:r>
    </w:p>
    <w:p>
      <w:r>
        <w:t>- 5 - de la constatation manifestement inexacte des faits se recoupant avec celui de l'arbitraire au sens de l'art. 9 de la Constitution fédérale (Jeandin, op. cit., nn. 4-5 ad art. 321 CPC et les références citées).</w:t>
      </w:r>
    </w:p>
    <w:p>
      <w:r>
        <w:rPr>
          <w:b/>
        </w:rPr>
        <w:t>E. 2.2</w:t>
      </w:r>
    </w:p>
    <w:p>
      <w:r>
        <w:t>; CREC 24 novembre 2020/251 consid. 2.2.1).</w:t>
      </w:r>
    </w:p>
    <w:p>
      <w:r>
        <w:rPr>
          <w:b/>
        </w:rPr>
        <w:t>E. 2.2.1</w:t>
      </w:r>
    </w:p>
    <w:p>
      <w:r>
        <w:t>A teneur de l’art. 326 al. 1 CPC, appliqué à titre supplétif, les conclusions, les allégations de faits et les preuves nouvelles sont irrecevables en procédure de recours. En juridiction gracieuse, la jurisprudence de la Chambre de céans considère toutefois qu’en vertu de l’art. 256 al. 2 CPC, la recevabilité des faits et moyens de preuve nouveaux peut être admise dans certaines conditions, soit lorsqu’ils sont susceptibles d’influer sur le sort du litige en faisant apparaître la décision attaquée comme incorrecte (CREC 30 avril 2020/105 consid. 3.2.1 ; CREC 14 janvier 2020/5 consid. 2.2.1 ; CREC 26 novembre 2020/286 consid.</w:t>
      </w:r>
    </w:p>
    <w:p>
      <w:r>
        <w:rPr>
          <w:b/>
        </w:rPr>
        <w:t>E. 2.2.2</w:t>
      </w:r>
    </w:p>
    <w:p>
      <w:r>
        <w:t>En l’espèce, le recourant a produit une pièce nouvelle à l’appui de son recours, soit un courriel du notaire N.________ du 29 mars 2022. Pour les motifs qui seront exposés ci-après (cf. infra consid. 3.3), cette pièce n’est pas à même de faire apparaître la décision entreprise comme étant erronée. Partant, elle est irrecevable. 3.</w:t>
      </w:r>
    </w:p>
    <w:p>
      <w:r>
        <w:rPr>
          <w:b/>
        </w:rPr>
        <w:t>E. 3</w:t>
      </w:r>
    </w:p>
    <w:p>
      <w:r>
        <w:t>Le 25 août 2021, le juge de paix a communiqué au recourant et à C.T.________ une copie du testament olographe et du contrat de mariage précités et les a invités à se déterminer sur le sort qu’ils entendaient donner à la succession de feu B.T.________, soit à indiquer s’ils acceptaient ou répudiaient celle-ci. Le 28 septembre 2021, le recourant a déclaré accepter ladite succession. C.T.________ en a fait de même en date du 30 août 2021.</w:t>
      </w:r>
    </w:p>
    <w:p>
      <w:r>
        <w:rPr>
          <w:b/>
        </w:rPr>
        <w:t>E. 3.1</w:t>
      </w:r>
    </w:p>
    <w:p>
      <w:r>
        <w:t>A l’appui de son recours, le recourant expose ne pas pouvoir bénéficier de la succession du fait de l’existence du contrat de mariage du</w:t>
      </w:r>
    </w:p>
    <w:p>
      <w:r>
        <w:rPr>
          <w:b/>
        </w:rPr>
        <w:t>E. 3.2</w:t>
      </w:r>
    </w:p>
    <w:p>
      <w:r>
        <w:t>L'art. 560 CC (Code civil suisse du 10 décembre 1907 ; RS 210) prévoit notamment que les héritiers acquièrent de plein droit l'universalité de la succession dès que celle-ci est ouverte (al. 1) ; ils sont saisis des</w:t>
      </w:r>
    </w:p>
    <w:p>
      <w:r>
        <w:t>- 6 - créances et actions, des droits de propriété et autres droits réels, ainsi que des biens qui se trouvaient en la possession du défunt, et ils sont personnellement tenus de ses dettes (al. 2). Dans la mesure où les héritiers acquièrent l'universalité de la succession, ils répondent ainsi ensemble des frais successoraux, notamment du décompte de frais lié aux opérations de dévolution successorale (CREC 8 mai 2015/172 consid. 4).</w:t>
      </w:r>
    </w:p>
    <w:p>
      <w:r>
        <w:rPr>
          <w:b/>
        </w:rPr>
        <w:t>E. 3.3</w:t>
      </w:r>
    </w:p>
    <w:p>
      <w:r>
        <w:t>En l’espèce, selon le contrat de mariage du 8 mai 2000, l’épouse de feu B.T.________ s’est vu attribuer la totalité du bénéfice réalisé durant l’union conjugale et non pas légué « tous les avoirs du défunt » comme le prétend le recourant. Selon le testament olographe du 20 mai 2014, homologué par le juge de paix le 18 août 2021, elle bénéfice en outre de l’usufruit de tous les biens mobiliers et immobiliers laissés par le défunt à son décès, biens dont le recourant et son frère sont nus- propriétaires puisqu’ils ont été institués héritiers dans ledit testament et qu’ils ont accepté la succession. Dans ces conditions, le recourant doit répondre, en sa qualité d’héritier, des frais liés à la dévolution successorale mis à sa charge par la décision entreprise, frais dont il ne conteste pas la quotité. Le courriel du notaire N.________ du 29 mars 2022 produit à l’appui du recours – qui comprend des renseignements à l’attention du recourant quant au sort de certains biens du défunt eu égard aux effets du contrat de mariage précité – ne change rien aux constatations qui précèdent. 4.</w:t>
      </w:r>
    </w:p>
    <w:p>
      <w:r>
        <w:rPr>
          <w:b/>
        </w:rPr>
        <w:t>E. 4</w:t>
      </w:r>
    </w:p>
    <w:p>
      <w:r>
        <w:t>Le 2 novembre 2021, le juge de paix a établi un certificat d’héritier indiquant que feu B.T.________ avait laissé comme seuls héritiers institués le recourant et C.T.________ et qu’un droit d’usufruit sur la totalité des biens successoraux avait été attribué à D.T.________. En d roit : 1.</w:t>
      </w:r>
    </w:p>
    <w:p>
      <w:r>
        <w:rPr>
          <w:b/>
        </w:rPr>
        <w:t>E. 4.1</w:t>
      </w:r>
    </w:p>
    <w:p>
      <w:r>
        <w:t>En définitive, le recours, manifestement mal fondé, doit être rejeté et la décision attaquée doit être confirmée.</w:t>
      </w:r>
    </w:p>
    <w:p>
      <w:r>
        <w:rPr>
          <w:b/>
        </w:rPr>
        <w:t>E. 4.2</w:t>
      </w:r>
    </w:p>
    <w:p>
      <w:r>
        <w:t>Vu l’issue du recours, les frais judiciaires de deuxième instance, arrêtés à 100 fr. (art. 74 al. 1 TFJC [tarif des frais judiciaires civils du 28 septembre 2010 ; BLV 270.11.5]), seront mis à la charge du recourant (art. 106 al. 1 CPC).</w:t>
      </w:r>
    </w:p>
    <w:p>
      <w:r>
        <w:t>- 7 -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A.T.________. IV. L’arrêt est exécutoire. Le président : Le greffier : Du L'arrêt qui précède, dont la rédaction a été approuvée à huis clos, est notifié à : - A.T.________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- 8 -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 Vaud. Le greffier :</w:t>
      </w:r>
    </w:p>
    <w:p>
      <w:r>
        <w:rPr>
          <w:b/>
        </w:rPr>
        <w:t>E. 8</w:t>
      </w:r>
    </w:p>
    <w:p>
      <w:r>
        <w:t>mai 2000, par lequel le défunt aurait, selon ses dires, légué tous ses avoirs à son épouse. Il indique en outre ne pas avoir les moyens financiers pour assumer les frais mis à sa charge par la décision entreprise.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