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ST20.019928 vom 20. Oktober 2025</w:t>
      </w:r>
    </w:p>
    <w:p>
      <w:r>
        <w:t>VD Tribunal cantonal, 2025-10-20, FR</w:t>
      </w:r>
    </w:p>
    <w:p>
      <w:r>
        <w:rPr>
          <w:b/>
        </w:rPr>
        <w:t xml:space="preserve">Quelle: </w:t>
      </w:r>
      <w:r>
        <w:t>https://mcp.opencaselaw.ch/entscheid/vd_gerichte_ST20.019928</w:t>
      </w:r>
    </w:p>
    <w:p>
      <w:r>
        <w:t>FR: VD_GERICHTE ST20.019928 du 20 octobre 2025</w:t>
      </w:r>
    </w:p>
    <w:p>
      <w:r>
        <w:t>IT: VD_GERICHTE ST20.019928 del 20 ottobre 2025</w:t>
      </w:r>
    </w:p>
    <w:p>
      <w:pPr>
        <w:pStyle w:val="Heading2"/>
      </w:pPr>
      <w:r>
        <w:t>Volltext</w:t>
      </w:r>
    </w:p>
    <w:p>
      <w:r>
        <w:t>TRIBUNAL CANTONAL ST20.019928-250917 205 CHAMBRE D E S RECOURS CIVIL E _________________________________________ Arrêt du 20 octobre 2025 ____________________ Composition : M. WINZAP, juge délégué Greffière : Mme Logoz ***** Art. 241 al. 3 CPC Statuant à huis clos sur le recours interjeté par W.________, à [...] (FR), contre la décision rendue le 1er juillet 2025 par la Juge de paix du district de Lausanne dans la cause divisant la recourante d’avec K.________, à [...] (GE), A.X.________, à [...] (FR), B.X.________, à [...] (GE), A.F.________, à [...] (France), B.F.________, à [...] (France), A.N.________, à [...] (France), B.N.________, à [...] (France), C.F.________, à [...] (France), D.F.________, à [...] (France), et S.________, à [...], intimés, dans le cadre de la succession de feu M.________, le Juge délégué de la Chambre des recours civile du Tribunal cantonal considère : 855</w:t>
      </w:r>
    </w:p>
    <w:p>
      <w:r>
        <w:t>- 2 - En fait et e n droi t : 1. Par lettre du 11 septembre 2025, la recourante a déclaré retirer le recours qu’elle a formé le 14 juillet 2025 contre la décision de la Juge de paix du district de Lausanne du 1er juillet 2025. Il convient d’en prendre acte et de rayer la cause du rôle (art. 241 al. 3 CPC [Code de procédure civile du 19 décembre 2008, RS 272]), ce qui relève de la compétence du juge délégué de la Chambre de céans (art. 43 al. 1 let. a CDPJ [Code de droit privé judiciaire vaudois du 12 janvier 2010, RSV 211.02]). 2. Les frais judiciaires de deuxième instance, réduits d’un tiers dès lors que le recours a été retiré après que le dossier ait circulé auprès des membres de la cour (art. 76 al. 2 TFJC [tarif des frais judiciaires civils du 28 septembre 2010, RSV 270.11.5]), sont arrêtés à 1'666 fr. (art. 74 al. 1 et 2 TFJC) et mis à la charge de la recourante (art. 106 al. 1 CPC). Il n’y a pas lieu à l’allocation de dépens de deuxième instance, les intimés n’ayant pas été invités à procéder. Par ces motifs, le Juge délégué de la Chambre des recours civile du Tribunal cantonal, prononce : I. Il est pris acte du retrait du recours. II. La cause est rayée du rôle. III. Les frais judiciaires de deuxième instance, arrêtés à 1'666 fr. (mille six cent soixante-six francs), sont mis à la charge de la recourante W.________.</w:t>
      </w:r>
    </w:p>
    <w:p>
      <w:r>
        <w:t>- 3 - IV. L'arrêt est exécutoire. Le juge délégué : La greffière : Du L'arrêt qui précède, dont la rédaction a été approuvée à huis clos, est notifié à : - Me [...], avocat (pour W.________), - Me S.________, administrateur officiel de la succession de feu M.________, - Me Antoine Eigenmann, avocat (pour K.________, A.X.________, B.X.________), - Me Léonard Bruchez, avocat (pour A.F.________, B.F.________, C.F.________), - M. A.N.________, personnellement, - Mme A.N.________, personnellement, - Me Patrick Roesch, avocat (pour D.F.________). Le juge délégué de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- 4 -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