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ST20.015577 vom 24. September 2020</w:t>
      </w:r>
    </w:p>
    <w:p>
      <w:r>
        <w:t>VD Tribunal cantonal, 2020-09-24, FR</w:t>
      </w:r>
    </w:p>
    <w:p>
      <w:r>
        <w:rPr>
          <w:b/>
        </w:rPr>
        <w:t xml:space="preserve">Quelle: </w:t>
      </w:r>
      <w:r>
        <w:t>https://mcp.opencaselaw.ch/entscheid/vd_gerichte_ST20.015577</w:t>
      </w:r>
    </w:p>
    <w:p>
      <w:r>
        <w:t>FR: VD_GERICHTE ST20.015577 du 24 septembre 2020</w:t>
      </w:r>
    </w:p>
    <w:p>
      <w:r>
        <w:t>IT: VD_GERICHTE ST20.015577 del 24 settembre 2020</w:t>
      </w:r>
    </w:p>
    <w:p>
      <w:pPr>
        <w:pStyle w:val="Heading2"/>
      </w:pPr>
      <w:r>
        <w:t>Erwägungen</w:t>
      </w:r>
    </w:p>
    <w:p>
      <w:r>
        <w:rPr>
          <w:b/>
        </w:rPr>
        <w:t>E. 1</w:t>
      </w:r>
    </w:p>
    <w:p>
      <w:r>
        <w:t>CDPJ). Dès lors que la présente cause présente des éléments d’extranéité, il faut statuer sur la compétence internationale. 3.2.2 Aux termes de l'art. 86 LDIP (loi fédérale sur le droit international privé du 18 décembre 1987 ; RS 291), les autorités judiciaires ou administratives suisses du dernier domicile du défunt sont compétentes pour prendre les mesures nécessaires au règlement de la succession et connaître des litiges successoraux (al. 1). Est réservée la compétence exclusive revendiquée par l'Etat du lieu de situation des immeubles (al. 2). Selon l’art. 20 al. 1 let. a LDIP, une personne physique a son domicile dans l'Etat dans lequel elle réside avec l'intention de s'y établir. Cette disposition a repris mot pour mot le texte de l'art. 23 al. 1 CC. La définition du domicile doit donc être interprétée en relation étroite avec celle de cette dernière disposition (TF 5A_278/2017 du 19 juin 2017 consid. 3.1.1.1 et réf. cit., dont TF 5C.163/2005 du 25 août 2005 consid. 4.1 ; ATF 120 III 7 consid. 2a). La notion de domicile comporte deux éléments : l'un objectif, la présence physique en un lieu donné ; l'autre subjectif, l'intention d'y demeurer durablement (TF 5A_278/2017 du 19 juin 2017 consid. 3.1 et réf. cit. ; ATF 137 II 122 consid. 3.6 ; ATF 137 III 593 consid. 3.5 ; ATF 136 II 405 consid. 4.3 ; ATF 135 III 49 consid. 6.2). L'élément objectif du domicile ne suppose pas nécessairement que le séjour ait déjà duré un certain temps ; si la condition subjective est par ailleurs remplie, la constitution d'un domicile peut se produire dès l'arrivée dans le nouveau pays de séjour ; en d'autres termes, pour déterminer si l'intéressé s'y est créé un domicile, ce n'est pas la durée de</w:t>
      </w:r>
    </w:p>
    <w:p>
      <w:r>
        <w:t>- 11 - sa présence à cet endroit qui est décisive, mais bien la perspective d'une telle durée (TF 5A_30/2015 du 23 mars 2015 consid. 4.1.1 ; TF 5A_432/2009 du 23 décembre 2009 consid. 5.2.1 ; TF 5A_398/2007 du 28 avril 2008 consid. 3.2 ; TF 5C.163/2005 du 25 août 2005 consid. 4.1 ; Othenin-Girard, Commentaire de l'arrêt TF 5A_659/2011 du 5 avril 2012, in AJP/PJA 2012/6, pp. 853 ss, spéc. p. 858 ; même constat pour le critère de la résidence habituelle : TF 5A_607/2008 du 2 mars 2009 consid. 4.4 ; TF 5A_440/2011 du 25 novembre 2011 consid. 2.2). Pour déterminer si une personne réside dans un lieu déterminé avec l'intention de s'y établir durablement, soit l’élément subjectif du domicile, la jurisprudence ne se fonde pas sur la volonté interne de l'intéressé ; seules sont décisives les circonstances objectives, reconnaissables pour les tiers, permettant de déduire une telle intention (TF 5A_30/2015 du 23 mars 2015 consid. 4.1.2 ; ATF 127 V 237 consid. 1 ; 120 III 7 consid. 2b ; 119 II 64 consid. 2b/b ; TF 5A_659/2011 du 5 avril 2012 consid. 2.2.2 ; 5A_659/2011 du 5 avril 2012 c. 2.2.2 ; 5A_432/2009 du 23 décembre 2009 consid. 5.2.1 ; Othenin-Girard, op. cit., p. 857 in fine et réf. cit.).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sorte que l'intensité des liens avec ce centre l'emporte sur les liens existant avec d'autres endroits ou pays (ATF 125 III 100 cité par Knoepfler/Schweizer/Othenin-Girard, Droit international privé suisse, 3e éd., 2005, n. 438 p. 226 ; ATF 119 II 64 consid. 2b/bb ; TF 5C.163/2005 du 25 août 2005 consid. 4.1 et réf. cit.). Tant le critère de l'intention de s'établir que la notion de centre de vie commandent de recenser tous les facteurs qui pourraient s'avérer importants. Chacun de ces facteurs, pris en lui-même, ne constitue donc rien de plus qu'un indice. Ainsi, le dépôt des papiers au contrôle des habitants, l'établissement d'un permis de séjour, l'exercice des droits politiques, le paiement des impôts ne sont jamais déterminants en soi pour fonder le domicile volontaire (Bucher, Personnes physiques et protection de la personnalité, 5e éd., 2009, n. 351 et réf. cit. ; TF 5A_278/2017 du 19 juin 2017 consid. 3.1.1.1).</w:t>
      </w:r>
    </w:p>
    <w:p>
      <w:r>
        <w:t>- 12 - Ces éléments peuvent néanmoins constituer des indices sérieux sans toutefois l’emporter sur le lieu où se focalise un maximum d’éléments concernant la vie personnelle, sociale et professionnelle de l’intéressé (TF 5A_278/2017 du 19 juin 2017 consid. 3.1.1.1 et réf. cit.). 3.2.3 L’interrogatoire (art. 191 CPC) et la déposition de partie (art. 192 CPC) comptent parmi les moyens de preuve recevables en procédure civile fédérale (art. 168 al. 1 let. f CPC). 3.3 En l’espèce, les éléments sur lesquels se base la décision entreprise pour nier l’existence d’un dernier domicile d’W.________ en Suisse ne sont pas déterminants. En effet, s’agissant de la situation fiscale d’W.________, soit l’absence de déclaration d’impôts et d’imposition, ne sont pas décisives, la décision admettant implicitement la constitution d’un domicile à [...] avant un établissement au Portugal. Par ailleurs, un numéro et un statut de contribuable vaudois ont été attribués au de cujus. Il en va de même des prétendus contacts directs inexistants avec l'administration communale, l'actuelle responsable ayant indiqué être en fonction depuis le 1er janvier 2017 et ne pas savoir si son ancienne collègue avait eu des contacts avec W.________. Or, il apparait que l’intéressé était au Portugal depuis le mois d’octobre 2016, ce qui, en tous les cas, ne lui permettait pas d’avoir des contacts directs avec la Commune de [...]. Par ailleurs, les éventuelles fausses date et signature de la procuration conférée à K.________ pour conduire les démarches du renouvellement du permis de séjour ne sont pas synonymes de l'inexistence de la volonté de l'intéressé de veiller à la continuité de son permis de séjour. Il est plausible qu'un proche ait géré, maladroitement, ce mandat, soit sans indiquer clairement qu'il agissait pour le compte et dans l'intérêt d'une personne empêchée d'agir elle-même pour cause de maladie.</w:t>
      </w:r>
    </w:p>
    <w:p>
      <w:r>
        <w:t>- 13 - A l'inverse, les explications claires et détaillées données par les recourantes dans leur lettre du 11 juin 2020 sont parfaitement convaincantes. Alors que l'art. 168 al. 1 let. f CPC érige en mode de preuve l'interrogatoire et la déposition de partie, il ne se justifiait pas d'écarter d'emblée ces indications factuelles comme orientées ou dépourvues de valeur probante, alors même que H.________ demandait à être entendue si son récit des lieux de vie d'W.________ en relation avec l'effondrement de son état de santé et les soins que cela imposait était mis en doute. En particulier, le long séjour au Portugal d'octobre 2016 au décès du [...] 2018 ne saurait être assimilé à un abandon du domicile suisse, mais résulte d'un séjour hivernal usuel dans ce pays, puis de l'impossibilité médicale de revenir en Suisse, en raison de l'hospitalisation en soins intensifs à partir du 23 mars 2017 et de l'impossibilité de transporter le patient. En définitive, le maintien du domicile à [...] doit être retenu, de sorte que le règlement de la succession de feu W.________ appartient au Juge de paix des districts du Jura – Nord vaudois et du Gros-de-Vaud.</w:t>
      </w:r>
    </w:p>
    <w:p>
      <w:r>
        <w:rPr>
          <w:b/>
        </w:rPr>
        <w:t>E. 4.1</w:t>
      </w:r>
    </w:p>
    <w:p>
      <w:r>
        <w:t>Au vu de ce qui précède, le recours doit être admis et la décision réformée en ce sens que le Juge de paix des districts du Jura – Nord vaudois et du Gros-de-Vaud est compétent pour prendre les mesures nécessaires afin d’assurer la dévolution de la succession de feu W.________, décédé le [...] 2018 au Portugal.</w:t>
      </w:r>
    </w:p>
    <w:p>
      <w:r>
        <w:rPr>
          <w:b/>
        </w:rPr>
        <w:t>E. 4.2</w:t>
      </w:r>
    </w:p>
    <w:p>
      <w:r>
        <w:t>Dès lors que les recourantes obtiennent gain de cause, les frais judiciaires de deuxième instance, arrêtés à 2’400 fr. (art. 74 al. 1 TFJC), seront laissés à la charge de l'Etat (art. 107 al. 2 CPC), puisqu'ils ne sont pas imputables aux recourantes (Colombini, Code de procédure civile Condensé de la jurisprudence fédérale et vaudoise, éd. 2018, n. 7.2 ad art. 107 CPC et réf. cit.). L'avance de frais versée par les recourantes leur sera restituée.</w:t>
      </w:r>
    </w:p>
    <w:p>
      <w:r>
        <w:t>- 14 -</w:t>
      </w:r>
    </w:p>
    <w:p>
      <w:r>
        <w:rPr>
          <w:b/>
        </w:rPr>
        <w:t>E. 4.3</w:t>
      </w:r>
    </w:p>
    <w:p>
      <w:r>
        <w:t>Selon la jurisprudence constante de la Chambre de céans et vu la teneur de l’art. 107 al. 2 CPC, il n’y a pas lieu de mettre de dépens à la charge de l’Etat, qui ne peut être considéré comme une partie adverse succombante (Colombini, op. cit., n. 1.12 ad art. 106 CPC et réf. cit. ; CREC 11 juin 2020/135 consid. 4.2 ; CREC 23 janvier 2020/20 consid. 4.2 ; CREC 29 octobre 2018/327 consid. 4.2 ). Par ces motifs, la Chambre des recours civile du Tribunal cantonal, prononce : I. Le recours est admis. II. La décision est réformée en ce sens que le Juge de paix des districts du Jura – Nord vaudois et du Gros-de-Vaud est compétent pour prendre les mesures nécessaires pour assurer la dévolution de la succession de feu W.________, décédé au Portugal le [...] 2018. III. Les frais judiciaires de deuxième instance, arrêtés à 2’400 fr. (deux mille quatre cents francs), sont laissés à la charge de l’Etat. IV. Il n’est pas alloué de dépens. V. L’arrêt est exécutoire. Le président : La greffière :</w:t>
      </w:r>
    </w:p>
    <w:p>
      <w:r>
        <w:t>- 15 - Du L'arrêt qui précède, dont la rédaction a été approuvée à huis clos, est notifié à : - Me Antoine Campiche (pour H.________ et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